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0F500" w14:textId="77777777" w:rsidR="00744A93" w:rsidRPr="00C9058A" w:rsidRDefault="0036293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r w:rsidRPr="00C9058A">
        <w:rPr>
          <w:rFonts w:ascii="Arial" w:hAnsi="Arial" w:cs="Arial"/>
          <w:noProof/>
          <w:lang w:eastAsia="it-IT"/>
        </w:rPr>
        <w:drawing>
          <wp:inline distT="0" distB="0" distL="0" distR="0" wp14:anchorId="0307FCD2" wp14:editId="647AB969">
            <wp:extent cx="715010" cy="802640"/>
            <wp:effectExtent l="0" t="0" r="8890" b="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5010" cy="802640"/>
                    </a:xfrm>
                    <a:prstGeom prst="rect">
                      <a:avLst/>
                    </a:prstGeom>
                  </pic:spPr>
                </pic:pic>
              </a:graphicData>
            </a:graphic>
          </wp:inline>
        </w:drawing>
      </w:r>
    </w:p>
    <w:p w14:paraId="42D3DE23" w14:textId="77777777" w:rsidR="00362939" w:rsidRPr="00C9058A" w:rsidRDefault="0036293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p>
    <w:p w14:paraId="54FDB616" w14:textId="77777777" w:rsidR="00362939" w:rsidRPr="00C9058A" w:rsidRDefault="0036293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p>
    <w:p w14:paraId="243F4DE0" w14:textId="77777777" w:rsidR="00362939" w:rsidRPr="00C9058A" w:rsidRDefault="0036293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p>
    <w:p w14:paraId="2B9B42B9" w14:textId="77777777" w:rsidR="00B41EF9" w:rsidRPr="00C9058A" w:rsidRDefault="00B41EF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r w:rsidRPr="00C9058A">
        <w:rPr>
          <w:rFonts w:ascii="Arial" w:eastAsia="Times New Roman" w:hAnsi="Arial" w:cs="Arial"/>
          <w:b/>
          <w:sz w:val="56"/>
          <w:szCs w:val="20"/>
          <w:lang w:eastAsia="it-IT"/>
        </w:rPr>
        <w:t xml:space="preserve">PIANO DI PREVENZIONE </w:t>
      </w:r>
    </w:p>
    <w:p w14:paraId="7E5B7D75" w14:textId="77777777" w:rsidR="00B41EF9" w:rsidRPr="00C9058A" w:rsidRDefault="00B41EF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r w:rsidRPr="00C9058A">
        <w:rPr>
          <w:rFonts w:ascii="Arial" w:eastAsia="Times New Roman" w:hAnsi="Arial" w:cs="Arial"/>
          <w:b/>
          <w:sz w:val="56"/>
          <w:szCs w:val="20"/>
          <w:lang w:eastAsia="it-IT"/>
        </w:rPr>
        <w:t xml:space="preserve">DELLA CORRUZIONE </w:t>
      </w:r>
    </w:p>
    <w:p w14:paraId="16E8F1EF" w14:textId="77777777" w:rsidR="00B41EF9" w:rsidRPr="00C9058A" w:rsidRDefault="00B41EF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r w:rsidRPr="00C9058A">
        <w:rPr>
          <w:rFonts w:ascii="Arial" w:eastAsia="Times New Roman" w:hAnsi="Arial" w:cs="Arial"/>
          <w:b/>
          <w:sz w:val="56"/>
          <w:szCs w:val="20"/>
          <w:lang w:eastAsia="it-IT"/>
        </w:rPr>
        <w:t xml:space="preserve">di  </w:t>
      </w:r>
    </w:p>
    <w:p w14:paraId="01961E31" w14:textId="77777777" w:rsidR="00B41EF9" w:rsidRPr="00C9058A" w:rsidRDefault="008D75DA"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r w:rsidRPr="00C9058A">
        <w:rPr>
          <w:rFonts w:ascii="Arial" w:eastAsia="Times New Roman" w:hAnsi="Arial" w:cs="Arial"/>
          <w:b/>
          <w:sz w:val="56"/>
          <w:szCs w:val="20"/>
          <w:lang w:eastAsia="it-IT"/>
        </w:rPr>
        <w:t>ASM ROVIGO SpA</w:t>
      </w:r>
    </w:p>
    <w:p w14:paraId="7710F266" w14:textId="77777777" w:rsidR="00B41EF9" w:rsidRPr="00C9058A" w:rsidRDefault="00B41EF9" w:rsidP="001F714F">
      <w:pPr>
        <w:spacing w:after="0" w:line="288" w:lineRule="auto"/>
        <w:jc w:val="center"/>
        <w:rPr>
          <w:rFonts w:ascii="Arial" w:eastAsia="Times New Roman" w:hAnsi="Arial" w:cs="Arial"/>
          <w:sz w:val="24"/>
          <w:szCs w:val="24"/>
          <w:highlight w:val="yellow"/>
          <w:lang w:eastAsia="it-IT"/>
        </w:rPr>
      </w:pPr>
    </w:p>
    <w:p w14:paraId="60302086"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315CA898"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4ABCA8FC"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42AB9640"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4BAFF2C3"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3800F0B1"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171E8594"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08F738FD"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0F51FA8F"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5705FFB6" w14:textId="77777777" w:rsidR="00744A93" w:rsidRPr="00C9058A" w:rsidRDefault="00744A93" w:rsidP="001F714F">
      <w:pPr>
        <w:spacing w:after="0" w:line="288" w:lineRule="auto"/>
        <w:jc w:val="center"/>
        <w:rPr>
          <w:rFonts w:ascii="Arial" w:eastAsia="Times New Roman" w:hAnsi="Arial" w:cs="Arial"/>
          <w:sz w:val="20"/>
          <w:szCs w:val="20"/>
          <w:highlight w:val="yellow"/>
          <w:lang w:eastAsia="it-IT"/>
        </w:rPr>
      </w:pPr>
    </w:p>
    <w:p w14:paraId="1C2FD910" w14:textId="77777777" w:rsidR="00744A93" w:rsidRPr="00C9058A" w:rsidRDefault="00744A93" w:rsidP="001F714F">
      <w:pPr>
        <w:spacing w:after="0" w:line="288" w:lineRule="auto"/>
        <w:jc w:val="center"/>
        <w:rPr>
          <w:rFonts w:ascii="Arial" w:eastAsia="Times New Roman" w:hAnsi="Arial" w:cs="Arial"/>
          <w:sz w:val="20"/>
          <w:szCs w:val="20"/>
          <w:highlight w:val="yellow"/>
          <w:lang w:eastAsia="it-IT"/>
        </w:rPr>
      </w:pPr>
    </w:p>
    <w:p w14:paraId="72A6FC86" w14:textId="77777777" w:rsidR="00B41EF9" w:rsidRPr="00C9058A" w:rsidRDefault="00B41EF9"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0B3285FC" w14:textId="77777777" w:rsidR="00B41EF9" w:rsidRPr="00C9058A" w:rsidRDefault="00B41EF9"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4F3B3992" w14:textId="3C3B40D7" w:rsidR="008D75DA" w:rsidRPr="00C9058A" w:rsidRDefault="00A42FBC"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r w:rsidRPr="00C9058A">
        <w:rPr>
          <w:rFonts w:ascii="Arial" w:eastAsia="Times New Roman" w:hAnsi="Arial" w:cs="Arial"/>
          <w:color w:val="000000"/>
          <w:sz w:val="24"/>
          <w:szCs w:val="24"/>
          <w:lang w:eastAsia="it-IT"/>
        </w:rPr>
        <w:t xml:space="preserve">Approvato con </w:t>
      </w:r>
      <w:r w:rsidR="00751FEB" w:rsidRPr="00C9058A">
        <w:rPr>
          <w:rFonts w:ascii="Arial" w:eastAsia="Times New Roman" w:hAnsi="Arial" w:cs="Arial"/>
          <w:color w:val="000000"/>
          <w:sz w:val="24"/>
          <w:szCs w:val="24"/>
          <w:lang w:eastAsia="it-IT"/>
        </w:rPr>
        <w:t xml:space="preserve">deliberazione del Consiglio di Amministrazione </w:t>
      </w:r>
      <w:r w:rsidR="00052D5F" w:rsidRPr="00E32AEC">
        <w:rPr>
          <w:rFonts w:ascii="Arial" w:eastAsia="Times New Roman" w:hAnsi="Arial" w:cs="Arial"/>
          <w:color w:val="000000"/>
          <w:sz w:val="24"/>
          <w:szCs w:val="24"/>
          <w:lang w:eastAsia="it-IT"/>
        </w:rPr>
        <w:t>del</w:t>
      </w:r>
      <w:r w:rsidR="00F00FA7" w:rsidRPr="00E32AEC">
        <w:rPr>
          <w:rFonts w:ascii="Arial" w:eastAsia="Times New Roman" w:hAnsi="Arial" w:cs="Arial"/>
          <w:color w:val="000000"/>
          <w:sz w:val="24"/>
          <w:szCs w:val="24"/>
          <w:lang w:eastAsia="it-IT"/>
        </w:rPr>
        <w:t xml:space="preserve"> </w:t>
      </w:r>
      <w:r w:rsidR="009A3880">
        <w:rPr>
          <w:rFonts w:ascii="Arial" w:eastAsia="Times New Roman" w:hAnsi="Arial" w:cs="Arial"/>
          <w:color w:val="000000"/>
          <w:sz w:val="24"/>
          <w:szCs w:val="24"/>
          <w:lang w:eastAsia="it-IT"/>
        </w:rPr>
        <w:t>26.</w:t>
      </w:r>
      <w:r w:rsidR="00F00FA7" w:rsidRPr="00E32AEC">
        <w:rPr>
          <w:rFonts w:ascii="Arial" w:eastAsia="Times New Roman" w:hAnsi="Arial" w:cs="Arial"/>
          <w:color w:val="000000"/>
          <w:sz w:val="24"/>
          <w:szCs w:val="24"/>
          <w:lang w:eastAsia="it-IT"/>
        </w:rPr>
        <w:t>0</w:t>
      </w:r>
      <w:r w:rsidR="00485B87" w:rsidRPr="00E32AEC">
        <w:rPr>
          <w:rFonts w:ascii="Arial" w:eastAsia="Times New Roman" w:hAnsi="Arial" w:cs="Arial"/>
          <w:color w:val="000000"/>
          <w:sz w:val="24"/>
          <w:szCs w:val="24"/>
          <w:lang w:eastAsia="it-IT"/>
        </w:rPr>
        <w:t>4</w:t>
      </w:r>
      <w:r w:rsidR="00F00FA7" w:rsidRPr="00E32AEC">
        <w:rPr>
          <w:rFonts w:ascii="Arial" w:eastAsia="Times New Roman" w:hAnsi="Arial" w:cs="Arial"/>
          <w:color w:val="000000"/>
          <w:sz w:val="24"/>
          <w:szCs w:val="24"/>
          <w:lang w:eastAsia="it-IT"/>
        </w:rPr>
        <w:t>.</w:t>
      </w:r>
      <w:r w:rsidR="00590E97" w:rsidRPr="00E32AEC">
        <w:rPr>
          <w:rFonts w:ascii="Arial" w:eastAsia="Times New Roman" w:hAnsi="Arial" w:cs="Arial"/>
          <w:color w:val="000000"/>
          <w:sz w:val="24"/>
          <w:szCs w:val="24"/>
          <w:lang w:eastAsia="it-IT"/>
        </w:rPr>
        <w:t>202</w:t>
      </w:r>
      <w:r w:rsidR="00485B87" w:rsidRPr="00E32AEC">
        <w:rPr>
          <w:rFonts w:ascii="Arial" w:eastAsia="Times New Roman" w:hAnsi="Arial" w:cs="Arial"/>
          <w:color w:val="000000"/>
          <w:sz w:val="24"/>
          <w:szCs w:val="24"/>
          <w:lang w:eastAsia="it-IT"/>
        </w:rPr>
        <w:t>2</w:t>
      </w:r>
    </w:p>
    <w:p w14:paraId="2E1C7739" w14:textId="77777777" w:rsidR="008D75DA" w:rsidRPr="00C9058A" w:rsidRDefault="008D75D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15168FBD" w14:textId="77777777" w:rsidR="008D75DA" w:rsidRPr="00C9058A" w:rsidRDefault="008D75D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1D950AD2" w14:textId="77777777" w:rsidR="008D75DA" w:rsidRPr="00C9058A" w:rsidRDefault="008D75D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79CCE6DD" w14:textId="2AD4B1B1" w:rsidR="008D75DA" w:rsidRPr="00C9058A" w:rsidRDefault="008D75D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3CB190D1" w14:textId="030D80A4"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380CB778" w14:textId="5AE750A9"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770E3A9C" w14:textId="77EB5CFE"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1B5B72E3" w14:textId="1E5336A0"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79634887" w14:textId="70E249EB"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343AA559" w14:textId="48E60D3D"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3C96C90F" w14:textId="7FAC0D80"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068EEB87" w14:textId="284E61C3" w:rsidR="00C9058A" w:rsidRPr="007413BE" w:rsidRDefault="00C9058A" w:rsidP="007413BE">
      <w:pPr>
        <w:autoSpaceDE w:val="0"/>
        <w:autoSpaceDN w:val="0"/>
        <w:adjustRightInd w:val="0"/>
        <w:spacing w:after="0" w:line="240" w:lineRule="auto"/>
        <w:jc w:val="center"/>
        <w:rPr>
          <w:rFonts w:ascii="Arial" w:eastAsia="Times New Roman" w:hAnsi="Arial" w:cs="Arial"/>
          <w:b/>
          <w:bCs/>
          <w:color w:val="000000"/>
          <w:sz w:val="24"/>
          <w:szCs w:val="24"/>
          <w:lang w:eastAsia="it-IT"/>
        </w:rPr>
      </w:pPr>
      <w:r w:rsidRPr="007413BE">
        <w:rPr>
          <w:rFonts w:ascii="Arial" w:eastAsia="Times New Roman" w:hAnsi="Arial" w:cs="Arial"/>
          <w:b/>
          <w:bCs/>
          <w:color w:val="000000"/>
          <w:sz w:val="24"/>
          <w:szCs w:val="24"/>
          <w:lang w:eastAsia="it-IT"/>
        </w:rPr>
        <w:t>INDICE</w:t>
      </w:r>
    </w:p>
    <w:p w14:paraId="09028402" w14:textId="672BF284" w:rsidR="00C9058A" w:rsidRPr="007413BE" w:rsidRDefault="00C9058A" w:rsidP="007413BE">
      <w:pPr>
        <w:autoSpaceDE w:val="0"/>
        <w:autoSpaceDN w:val="0"/>
        <w:adjustRightInd w:val="0"/>
        <w:spacing w:after="0" w:line="240" w:lineRule="auto"/>
        <w:jc w:val="center"/>
        <w:rPr>
          <w:rFonts w:ascii="Arial" w:eastAsia="Times New Roman" w:hAnsi="Arial" w:cs="Arial"/>
          <w:color w:val="000000"/>
          <w:sz w:val="20"/>
          <w:szCs w:val="20"/>
          <w:lang w:eastAsia="it-IT"/>
        </w:rPr>
      </w:pPr>
    </w:p>
    <w:p w14:paraId="3C9EB754" w14:textId="790149AF" w:rsidR="007413BE" w:rsidRPr="007413BE" w:rsidRDefault="00C9058A" w:rsidP="007413BE">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r w:rsidRPr="007413BE">
        <w:rPr>
          <w:rFonts w:ascii="Arial" w:eastAsia="Times New Roman" w:hAnsi="Arial" w:cs="Arial"/>
          <w:color w:val="000000"/>
          <w:sz w:val="20"/>
          <w:szCs w:val="20"/>
          <w:lang w:eastAsia="it-IT"/>
        </w:rPr>
        <w:fldChar w:fldCharType="begin"/>
      </w:r>
      <w:r w:rsidRPr="007413BE">
        <w:rPr>
          <w:rFonts w:ascii="Arial" w:eastAsia="Times New Roman" w:hAnsi="Arial" w:cs="Arial"/>
          <w:color w:val="000000"/>
          <w:sz w:val="20"/>
          <w:szCs w:val="20"/>
          <w:lang w:eastAsia="it-IT"/>
        </w:rPr>
        <w:instrText xml:space="preserve"> TOC \o "1-3" \h \z \u </w:instrText>
      </w:r>
      <w:r w:rsidRPr="007413BE">
        <w:rPr>
          <w:rFonts w:ascii="Arial" w:eastAsia="Times New Roman" w:hAnsi="Arial" w:cs="Arial"/>
          <w:color w:val="000000"/>
          <w:sz w:val="20"/>
          <w:szCs w:val="20"/>
          <w:lang w:eastAsia="it-IT"/>
        </w:rPr>
        <w:fldChar w:fldCharType="separate"/>
      </w:r>
      <w:hyperlink w:anchor="_Toc101428335" w:history="1">
        <w:r w:rsidR="007413BE" w:rsidRPr="007413BE">
          <w:rPr>
            <w:rStyle w:val="Collegamentoipertestuale"/>
            <w:rFonts w:ascii="Arial" w:hAnsi="Arial" w:cs="Arial"/>
            <w:noProof/>
            <w:sz w:val="20"/>
            <w:szCs w:val="20"/>
          </w:rPr>
          <w:t>1.</w:t>
        </w:r>
        <w:r w:rsidR="007413BE" w:rsidRPr="007413BE">
          <w:rPr>
            <w:rFonts w:ascii="Arial" w:eastAsiaTheme="minorEastAsia" w:hAnsi="Arial" w:cs="Arial"/>
            <w:b w:val="0"/>
            <w:bCs w:val="0"/>
            <w:caps w:val="0"/>
            <w:noProof/>
            <w:sz w:val="20"/>
            <w:szCs w:val="20"/>
            <w:lang w:eastAsia="it-IT"/>
          </w:rPr>
          <w:tab/>
        </w:r>
        <w:r w:rsidR="007413BE" w:rsidRPr="007413BE">
          <w:rPr>
            <w:rStyle w:val="Collegamentoipertestuale"/>
            <w:rFonts w:ascii="Arial" w:hAnsi="Arial" w:cs="Arial"/>
            <w:noProof/>
            <w:sz w:val="20"/>
            <w:szCs w:val="20"/>
          </w:rPr>
          <w:t>PREMESSA</w:t>
        </w:r>
        <w:r w:rsidR="007413BE" w:rsidRPr="007413BE">
          <w:rPr>
            <w:rFonts w:ascii="Arial" w:hAnsi="Arial" w:cs="Arial"/>
            <w:noProof/>
            <w:webHidden/>
            <w:sz w:val="20"/>
            <w:szCs w:val="20"/>
          </w:rPr>
          <w:tab/>
        </w:r>
        <w:r w:rsidR="007413BE" w:rsidRPr="007413BE">
          <w:rPr>
            <w:rFonts w:ascii="Arial" w:hAnsi="Arial" w:cs="Arial"/>
            <w:noProof/>
            <w:webHidden/>
            <w:sz w:val="20"/>
            <w:szCs w:val="20"/>
          </w:rPr>
          <w:fldChar w:fldCharType="begin"/>
        </w:r>
        <w:r w:rsidR="007413BE" w:rsidRPr="007413BE">
          <w:rPr>
            <w:rFonts w:ascii="Arial" w:hAnsi="Arial" w:cs="Arial"/>
            <w:noProof/>
            <w:webHidden/>
            <w:sz w:val="20"/>
            <w:szCs w:val="20"/>
          </w:rPr>
          <w:instrText xml:space="preserve"> PAGEREF _Toc101428335 \h </w:instrText>
        </w:r>
        <w:r w:rsidR="007413BE" w:rsidRPr="007413BE">
          <w:rPr>
            <w:rFonts w:ascii="Arial" w:hAnsi="Arial" w:cs="Arial"/>
            <w:noProof/>
            <w:webHidden/>
            <w:sz w:val="20"/>
            <w:szCs w:val="20"/>
          </w:rPr>
        </w:r>
        <w:r w:rsidR="007413BE" w:rsidRPr="007413BE">
          <w:rPr>
            <w:rFonts w:ascii="Arial" w:hAnsi="Arial" w:cs="Arial"/>
            <w:noProof/>
            <w:webHidden/>
            <w:sz w:val="20"/>
            <w:szCs w:val="20"/>
          </w:rPr>
          <w:fldChar w:fldCharType="separate"/>
        </w:r>
        <w:r w:rsidR="007413BE">
          <w:rPr>
            <w:rFonts w:ascii="Arial" w:hAnsi="Arial" w:cs="Arial"/>
            <w:noProof/>
            <w:webHidden/>
            <w:sz w:val="20"/>
            <w:szCs w:val="20"/>
          </w:rPr>
          <w:t>3</w:t>
        </w:r>
        <w:r w:rsidR="007413BE" w:rsidRPr="007413BE">
          <w:rPr>
            <w:rFonts w:ascii="Arial" w:hAnsi="Arial" w:cs="Arial"/>
            <w:noProof/>
            <w:webHidden/>
            <w:sz w:val="20"/>
            <w:szCs w:val="20"/>
          </w:rPr>
          <w:fldChar w:fldCharType="end"/>
        </w:r>
      </w:hyperlink>
    </w:p>
    <w:p w14:paraId="2FEBD82D" w14:textId="356EB98F"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36" w:history="1">
        <w:r w:rsidR="007413BE" w:rsidRPr="007413BE">
          <w:rPr>
            <w:rStyle w:val="Collegamentoipertestuale"/>
            <w:rFonts w:ascii="Arial" w:hAnsi="Arial" w:cs="Arial"/>
            <w:b w:val="0"/>
            <w:bCs w:val="0"/>
            <w:noProof/>
          </w:rPr>
          <w:t>1.1.</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Evoluzione di ASM Rovigo SpA</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_Toc101428336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3</w:t>
        </w:r>
        <w:r w:rsidR="007413BE" w:rsidRPr="007413BE">
          <w:rPr>
            <w:rFonts w:ascii="Arial" w:hAnsi="Arial" w:cs="Arial"/>
            <w:b w:val="0"/>
            <w:bCs w:val="0"/>
            <w:noProof/>
            <w:webHidden/>
          </w:rPr>
          <w:fldChar w:fldCharType="end"/>
        </w:r>
      </w:hyperlink>
    </w:p>
    <w:p w14:paraId="05D0F4D7" w14:textId="47063F0C"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37" w:history="1">
        <w:r w:rsidR="007413BE" w:rsidRPr="007413BE">
          <w:rPr>
            <w:rStyle w:val="Collegamentoipertestuale"/>
            <w:rFonts w:ascii="Arial" w:hAnsi="Arial" w:cs="Arial"/>
            <w:b w:val="0"/>
            <w:bCs w:val="0"/>
            <w:noProof/>
          </w:rPr>
          <w:t>1.2.</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Finalità del presente documento</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_Toc101428337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3</w:t>
        </w:r>
        <w:r w:rsidR="007413BE" w:rsidRPr="007413BE">
          <w:rPr>
            <w:rFonts w:ascii="Arial" w:hAnsi="Arial" w:cs="Arial"/>
            <w:b w:val="0"/>
            <w:bCs w:val="0"/>
            <w:noProof/>
            <w:webHidden/>
          </w:rPr>
          <w:fldChar w:fldCharType="end"/>
        </w:r>
      </w:hyperlink>
    </w:p>
    <w:p w14:paraId="3C4DA250" w14:textId="7B8111B3"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38" w:history="1">
        <w:r w:rsidR="007413BE" w:rsidRPr="007413BE">
          <w:rPr>
            <w:rStyle w:val="Collegamentoipertestuale"/>
            <w:rFonts w:ascii="Arial" w:hAnsi="Arial" w:cs="Arial"/>
            <w:b w:val="0"/>
            <w:bCs w:val="0"/>
            <w:noProof/>
          </w:rPr>
          <w:t>1.3.</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La normativa anticorruzione</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_Toc101428338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4</w:t>
        </w:r>
        <w:r w:rsidR="007413BE" w:rsidRPr="007413BE">
          <w:rPr>
            <w:rFonts w:ascii="Arial" w:hAnsi="Arial" w:cs="Arial"/>
            <w:b w:val="0"/>
            <w:bCs w:val="0"/>
            <w:noProof/>
            <w:webHidden/>
          </w:rPr>
          <w:fldChar w:fldCharType="end"/>
        </w:r>
      </w:hyperlink>
    </w:p>
    <w:p w14:paraId="0958B879" w14:textId="50EB3E64"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39" w:history="1">
        <w:r w:rsidR="007413BE" w:rsidRPr="007413BE">
          <w:rPr>
            <w:rStyle w:val="Collegamentoipertestuale"/>
            <w:rFonts w:ascii="Arial" w:hAnsi="Arial" w:cs="Arial"/>
            <w:b w:val="0"/>
            <w:bCs w:val="0"/>
            <w:noProof/>
          </w:rPr>
          <w:t>1.4.</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Gli adempimenti delle società controllate dalla PA</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_Toc101428339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6</w:t>
        </w:r>
        <w:r w:rsidR="007413BE" w:rsidRPr="007413BE">
          <w:rPr>
            <w:rFonts w:ascii="Arial" w:hAnsi="Arial" w:cs="Arial"/>
            <w:b w:val="0"/>
            <w:bCs w:val="0"/>
            <w:noProof/>
            <w:webHidden/>
          </w:rPr>
          <w:fldChar w:fldCharType="end"/>
        </w:r>
      </w:hyperlink>
    </w:p>
    <w:p w14:paraId="2BA9B288" w14:textId="0C345D65"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40" w:history="1">
        <w:r w:rsidR="007413BE" w:rsidRPr="007413BE">
          <w:rPr>
            <w:rStyle w:val="Collegamentoipertestuale"/>
            <w:rFonts w:ascii="Arial" w:hAnsi="Arial" w:cs="Arial"/>
            <w:b w:val="0"/>
            <w:bCs w:val="0"/>
            <w:noProof/>
          </w:rPr>
          <w:t>1.5.</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Pubblicazione del Piano</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_Toc101428340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7</w:t>
        </w:r>
        <w:r w:rsidR="007413BE" w:rsidRPr="007413BE">
          <w:rPr>
            <w:rFonts w:ascii="Arial" w:hAnsi="Arial" w:cs="Arial"/>
            <w:b w:val="0"/>
            <w:bCs w:val="0"/>
            <w:noProof/>
            <w:webHidden/>
          </w:rPr>
          <w:fldChar w:fldCharType="end"/>
        </w:r>
      </w:hyperlink>
    </w:p>
    <w:p w14:paraId="2832C434" w14:textId="34FF5A36"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41" w:history="1">
        <w:r w:rsidR="007413BE" w:rsidRPr="007413BE">
          <w:rPr>
            <w:rStyle w:val="Collegamentoipertestuale"/>
            <w:rFonts w:ascii="Arial" w:hAnsi="Arial" w:cs="Arial"/>
            <w:b w:val="0"/>
            <w:bCs w:val="0"/>
            <w:noProof/>
          </w:rPr>
          <w:t>1.6.</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Riesame del Piano</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_Toc101428341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7</w:t>
        </w:r>
        <w:r w:rsidR="007413BE" w:rsidRPr="007413BE">
          <w:rPr>
            <w:rFonts w:ascii="Arial" w:hAnsi="Arial" w:cs="Arial"/>
            <w:b w:val="0"/>
            <w:bCs w:val="0"/>
            <w:noProof/>
            <w:webHidden/>
          </w:rPr>
          <w:fldChar w:fldCharType="end"/>
        </w:r>
      </w:hyperlink>
    </w:p>
    <w:p w14:paraId="3E9DCC97" w14:textId="52BDB037" w:rsidR="007413BE" w:rsidRPr="007413BE" w:rsidRDefault="00DA7CCA" w:rsidP="007413BE">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hyperlink w:anchor="_Toc101428342" w:history="1">
        <w:r w:rsidR="007413BE" w:rsidRPr="007413BE">
          <w:rPr>
            <w:rStyle w:val="Collegamentoipertestuale"/>
            <w:rFonts w:ascii="Arial" w:hAnsi="Arial" w:cs="Arial"/>
            <w:noProof/>
            <w:sz w:val="20"/>
            <w:szCs w:val="20"/>
          </w:rPr>
          <w:t>2.</w:t>
        </w:r>
        <w:r w:rsidR="007413BE" w:rsidRPr="007413BE">
          <w:rPr>
            <w:rFonts w:ascii="Arial" w:eastAsiaTheme="minorEastAsia" w:hAnsi="Arial" w:cs="Arial"/>
            <w:b w:val="0"/>
            <w:bCs w:val="0"/>
            <w:caps w:val="0"/>
            <w:noProof/>
            <w:sz w:val="20"/>
            <w:szCs w:val="20"/>
            <w:lang w:eastAsia="it-IT"/>
          </w:rPr>
          <w:tab/>
        </w:r>
        <w:r w:rsidR="007413BE" w:rsidRPr="007413BE">
          <w:rPr>
            <w:rStyle w:val="Collegamentoipertestuale"/>
            <w:rFonts w:ascii="Arial" w:hAnsi="Arial" w:cs="Arial"/>
            <w:noProof/>
            <w:sz w:val="20"/>
            <w:szCs w:val="20"/>
          </w:rPr>
          <w:t>LE FIGURE INTERESSATE DAL PIANO DI PREVENZIONE DELLA CORRUZIONE</w:t>
        </w:r>
        <w:r w:rsidR="007413BE" w:rsidRPr="007413BE">
          <w:rPr>
            <w:rFonts w:ascii="Arial" w:hAnsi="Arial" w:cs="Arial"/>
            <w:noProof/>
            <w:webHidden/>
            <w:sz w:val="20"/>
            <w:szCs w:val="20"/>
          </w:rPr>
          <w:tab/>
        </w:r>
        <w:r w:rsidR="007413BE" w:rsidRPr="007413BE">
          <w:rPr>
            <w:rFonts w:ascii="Arial" w:hAnsi="Arial" w:cs="Arial"/>
            <w:noProof/>
            <w:webHidden/>
            <w:sz w:val="20"/>
            <w:szCs w:val="20"/>
          </w:rPr>
          <w:fldChar w:fldCharType="begin"/>
        </w:r>
        <w:r w:rsidR="007413BE" w:rsidRPr="007413BE">
          <w:rPr>
            <w:rFonts w:ascii="Arial" w:hAnsi="Arial" w:cs="Arial"/>
            <w:noProof/>
            <w:webHidden/>
            <w:sz w:val="20"/>
            <w:szCs w:val="20"/>
          </w:rPr>
          <w:instrText xml:space="preserve"> PAGEREF _Toc101428342 \h </w:instrText>
        </w:r>
        <w:r w:rsidR="007413BE" w:rsidRPr="007413BE">
          <w:rPr>
            <w:rFonts w:ascii="Arial" w:hAnsi="Arial" w:cs="Arial"/>
            <w:noProof/>
            <w:webHidden/>
            <w:sz w:val="20"/>
            <w:szCs w:val="20"/>
          </w:rPr>
        </w:r>
        <w:r w:rsidR="007413BE" w:rsidRPr="007413BE">
          <w:rPr>
            <w:rFonts w:ascii="Arial" w:hAnsi="Arial" w:cs="Arial"/>
            <w:noProof/>
            <w:webHidden/>
            <w:sz w:val="20"/>
            <w:szCs w:val="20"/>
          </w:rPr>
          <w:fldChar w:fldCharType="separate"/>
        </w:r>
        <w:r w:rsidR="007413BE">
          <w:rPr>
            <w:rFonts w:ascii="Arial" w:hAnsi="Arial" w:cs="Arial"/>
            <w:noProof/>
            <w:webHidden/>
            <w:sz w:val="20"/>
            <w:szCs w:val="20"/>
          </w:rPr>
          <w:t>7</w:t>
        </w:r>
        <w:r w:rsidR="007413BE" w:rsidRPr="007413BE">
          <w:rPr>
            <w:rFonts w:ascii="Arial" w:hAnsi="Arial" w:cs="Arial"/>
            <w:noProof/>
            <w:webHidden/>
            <w:sz w:val="20"/>
            <w:szCs w:val="20"/>
          </w:rPr>
          <w:fldChar w:fldCharType="end"/>
        </w:r>
      </w:hyperlink>
    </w:p>
    <w:p w14:paraId="46BEA48E" w14:textId="63CBA438"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43" w:history="1">
        <w:r w:rsidR="007413BE" w:rsidRPr="007413BE">
          <w:rPr>
            <w:rStyle w:val="Collegamentoipertestuale"/>
            <w:rFonts w:ascii="Arial" w:hAnsi="Arial" w:cs="Arial"/>
            <w:b w:val="0"/>
            <w:bCs w:val="0"/>
            <w:noProof/>
          </w:rPr>
          <w:t>2.1.</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Il Responsabile della Prevenzione della Corruzione e Trasparenza (RPCT)</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_Toc101428343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7</w:t>
        </w:r>
        <w:r w:rsidR="007413BE" w:rsidRPr="007413BE">
          <w:rPr>
            <w:rFonts w:ascii="Arial" w:hAnsi="Arial" w:cs="Arial"/>
            <w:b w:val="0"/>
            <w:bCs w:val="0"/>
            <w:noProof/>
            <w:webHidden/>
          </w:rPr>
          <w:fldChar w:fldCharType="end"/>
        </w:r>
      </w:hyperlink>
    </w:p>
    <w:p w14:paraId="1ABBC46A" w14:textId="2BC87AC7"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44" w:history="1">
        <w:r w:rsidR="007413BE" w:rsidRPr="007413BE">
          <w:rPr>
            <w:rStyle w:val="Collegamentoipertestuale"/>
            <w:rFonts w:ascii="Arial" w:hAnsi="Arial" w:cs="Arial"/>
            <w:b w:val="0"/>
            <w:bCs w:val="0"/>
            <w:noProof/>
          </w:rPr>
          <w:t>2.2.</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L’Organo Amministrativo</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_Toc101428344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8</w:t>
        </w:r>
        <w:r w:rsidR="007413BE" w:rsidRPr="007413BE">
          <w:rPr>
            <w:rFonts w:ascii="Arial" w:hAnsi="Arial" w:cs="Arial"/>
            <w:b w:val="0"/>
            <w:bCs w:val="0"/>
            <w:noProof/>
            <w:webHidden/>
          </w:rPr>
          <w:fldChar w:fldCharType="end"/>
        </w:r>
      </w:hyperlink>
    </w:p>
    <w:p w14:paraId="306ACE68" w14:textId="34809376"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45" w:history="1">
        <w:r w:rsidR="007413BE" w:rsidRPr="007413BE">
          <w:rPr>
            <w:rStyle w:val="Collegamentoipertestuale"/>
            <w:rFonts w:ascii="Arial" w:hAnsi="Arial" w:cs="Arial"/>
            <w:b w:val="0"/>
            <w:bCs w:val="0"/>
            <w:noProof/>
          </w:rPr>
          <w:t>2.3.</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L’Organismo di Vigilanza ex D.Lgs. 231/01</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_Toc101428345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8</w:t>
        </w:r>
        <w:r w:rsidR="007413BE" w:rsidRPr="007413BE">
          <w:rPr>
            <w:rFonts w:ascii="Arial" w:hAnsi="Arial" w:cs="Arial"/>
            <w:b w:val="0"/>
            <w:bCs w:val="0"/>
            <w:noProof/>
            <w:webHidden/>
          </w:rPr>
          <w:fldChar w:fldCharType="end"/>
        </w:r>
      </w:hyperlink>
    </w:p>
    <w:p w14:paraId="0C7D3298" w14:textId="4C96EAB5"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46" w:history="1">
        <w:r w:rsidR="007413BE" w:rsidRPr="007413BE">
          <w:rPr>
            <w:rStyle w:val="Collegamentoipertestuale"/>
            <w:rFonts w:ascii="Arial" w:hAnsi="Arial" w:cs="Arial"/>
            <w:b w:val="0"/>
            <w:bCs w:val="0"/>
            <w:noProof/>
          </w:rPr>
          <w:t>2.4.</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I Dirigenti</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_Toc101428346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9</w:t>
        </w:r>
        <w:r w:rsidR="007413BE" w:rsidRPr="007413BE">
          <w:rPr>
            <w:rFonts w:ascii="Arial" w:hAnsi="Arial" w:cs="Arial"/>
            <w:b w:val="0"/>
            <w:bCs w:val="0"/>
            <w:noProof/>
            <w:webHidden/>
          </w:rPr>
          <w:fldChar w:fldCharType="end"/>
        </w:r>
      </w:hyperlink>
    </w:p>
    <w:p w14:paraId="3A0A9748" w14:textId="09A2961F"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47" w:history="1">
        <w:r w:rsidR="007413BE" w:rsidRPr="007413BE">
          <w:rPr>
            <w:rStyle w:val="Collegamentoipertestuale"/>
            <w:rFonts w:ascii="Arial" w:hAnsi="Arial" w:cs="Arial"/>
            <w:b w:val="0"/>
            <w:bCs w:val="0"/>
            <w:noProof/>
          </w:rPr>
          <w:t>2.5.</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I Referenti</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_Toc101428347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9</w:t>
        </w:r>
        <w:r w:rsidR="007413BE" w:rsidRPr="007413BE">
          <w:rPr>
            <w:rFonts w:ascii="Arial" w:hAnsi="Arial" w:cs="Arial"/>
            <w:b w:val="0"/>
            <w:bCs w:val="0"/>
            <w:noProof/>
            <w:webHidden/>
          </w:rPr>
          <w:fldChar w:fldCharType="end"/>
        </w:r>
      </w:hyperlink>
    </w:p>
    <w:p w14:paraId="435A897C" w14:textId="05CC6F45"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48" w:history="1">
        <w:r w:rsidR="007413BE" w:rsidRPr="007413BE">
          <w:rPr>
            <w:rStyle w:val="Collegamentoipertestuale"/>
            <w:rFonts w:ascii="Arial" w:hAnsi="Arial" w:cs="Arial"/>
            <w:b w:val="0"/>
            <w:bCs w:val="0"/>
            <w:noProof/>
          </w:rPr>
          <w:t>2.6.</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I dipendenti e collaboratori esterni</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_Toc101428348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9</w:t>
        </w:r>
        <w:r w:rsidR="007413BE" w:rsidRPr="007413BE">
          <w:rPr>
            <w:rFonts w:ascii="Arial" w:hAnsi="Arial" w:cs="Arial"/>
            <w:b w:val="0"/>
            <w:bCs w:val="0"/>
            <w:noProof/>
            <w:webHidden/>
          </w:rPr>
          <w:fldChar w:fldCharType="end"/>
        </w:r>
      </w:hyperlink>
    </w:p>
    <w:p w14:paraId="03593C35" w14:textId="28E5C104" w:rsidR="007413BE" w:rsidRPr="007413BE" w:rsidRDefault="00DA7CCA" w:rsidP="007413BE">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hyperlink w:anchor="_Toc101428349" w:history="1">
        <w:r w:rsidR="007413BE" w:rsidRPr="007413BE">
          <w:rPr>
            <w:rStyle w:val="Collegamentoipertestuale"/>
            <w:rFonts w:ascii="Arial" w:hAnsi="Arial" w:cs="Arial"/>
            <w:noProof/>
            <w:sz w:val="20"/>
            <w:szCs w:val="20"/>
          </w:rPr>
          <w:t>3.</w:t>
        </w:r>
        <w:r w:rsidR="007413BE" w:rsidRPr="007413BE">
          <w:rPr>
            <w:rFonts w:ascii="Arial" w:eastAsiaTheme="minorEastAsia" w:hAnsi="Arial" w:cs="Arial"/>
            <w:b w:val="0"/>
            <w:bCs w:val="0"/>
            <w:caps w:val="0"/>
            <w:noProof/>
            <w:sz w:val="20"/>
            <w:szCs w:val="20"/>
            <w:lang w:eastAsia="it-IT"/>
          </w:rPr>
          <w:tab/>
        </w:r>
        <w:r w:rsidR="007413BE" w:rsidRPr="007413BE">
          <w:rPr>
            <w:rStyle w:val="Collegamentoipertestuale"/>
            <w:rFonts w:ascii="Arial" w:hAnsi="Arial" w:cs="Arial"/>
            <w:noProof/>
            <w:sz w:val="20"/>
            <w:szCs w:val="20"/>
          </w:rPr>
          <w:t>ANALISI DEL CONTESTO</w:t>
        </w:r>
        <w:r w:rsidR="007413BE" w:rsidRPr="007413BE">
          <w:rPr>
            <w:rFonts w:ascii="Arial" w:hAnsi="Arial" w:cs="Arial"/>
            <w:noProof/>
            <w:webHidden/>
            <w:sz w:val="20"/>
            <w:szCs w:val="20"/>
          </w:rPr>
          <w:tab/>
        </w:r>
        <w:r w:rsidR="007413BE" w:rsidRPr="007413BE">
          <w:rPr>
            <w:rFonts w:ascii="Arial" w:hAnsi="Arial" w:cs="Arial"/>
            <w:noProof/>
            <w:webHidden/>
            <w:sz w:val="20"/>
            <w:szCs w:val="20"/>
          </w:rPr>
          <w:fldChar w:fldCharType="begin"/>
        </w:r>
        <w:r w:rsidR="007413BE" w:rsidRPr="007413BE">
          <w:rPr>
            <w:rFonts w:ascii="Arial" w:hAnsi="Arial" w:cs="Arial"/>
            <w:noProof/>
            <w:webHidden/>
            <w:sz w:val="20"/>
            <w:szCs w:val="20"/>
          </w:rPr>
          <w:instrText xml:space="preserve"> PAGEREF _Toc101428349 \h </w:instrText>
        </w:r>
        <w:r w:rsidR="007413BE" w:rsidRPr="007413BE">
          <w:rPr>
            <w:rFonts w:ascii="Arial" w:hAnsi="Arial" w:cs="Arial"/>
            <w:noProof/>
            <w:webHidden/>
            <w:sz w:val="20"/>
            <w:szCs w:val="20"/>
          </w:rPr>
        </w:r>
        <w:r w:rsidR="007413BE" w:rsidRPr="007413BE">
          <w:rPr>
            <w:rFonts w:ascii="Arial" w:hAnsi="Arial" w:cs="Arial"/>
            <w:noProof/>
            <w:webHidden/>
            <w:sz w:val="20"/>
            <w:szCs w:val="20"/>
          </w:rPr>
          <w:fldChar w:fldCharType="separate"/>
        </w:r>
        <w:r w:rsidR="007413BE">
          <w:rPr>
            <w:rFonts w:ascii="Arial" w:hAnsi="Arial" w:cs="Arial"/>
            <w:noProof/>
            <w:webHidden/>
            <w:sz w:val="20"/>
            <w:szCs w:val="20"/>
          </w:rPr>
          <w:t>10</w:t>
        </w:r>
        <w:r w:rsidR="007413BE" w:rsidRPr="007413BE">
          <w:rPr>
            <w:rFonts w:ascii="Arial" w:hAnsi="Arial" w:cs="Arial"/>
            <w:noProof/>
            <w:webHidden/>
            <w:sz w:val="20"/>
            <w:szCs w:val="20"/>
          </w:rPr>
          <w:fldChar w:fldCharType="end"/>
        </w:r>
      </w:hyperlink>
    </w:p>
    <w:p w14:paraId="11676EC9" w14:textId="27DA6B56"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50" w:history="1">
        <w:r w:rsidR="007413BE" w:rsidRPr="007413BE">
          <w:rPr>
            <w:rStyle w:val="Collegamentoipertestuale"/>
            <w:rFonts w:ascii="Arial" w:hAnsi="Arial" w:cs="Arial"/>
            <w:b w:val="0"/>
            <w:bCs w:val="0"/>
            <w:noProof/>
          </w:rPr>
          <w:t>3.1.</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Il contesto esterno</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_Toc101428350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10</w:t>
        </w:r>
        <w:r w:rsidR="007413BE" w:rsidRPr="007413BE">
          <w:rPr>
            <w:rFonts w:ascii="Arial" w:hAnsi="Arial" w:cs="Arial"/>
            <w:b w:val="0"/>
            <w:bCs w:val="0"/>
            <w:noProof/>
            <w:webHidden/>
          </w:rPr>
          <w:fldChar w:fldCharType="end"/>
        </w:r>
      </w:hyperlink>
    </w:p>
    <w:p w14:paraId="4811CAF8" w14:textId="21EF919A"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51" w:history="1">
        <w:r w:rsidR="007413BE" w:rsidRPr="007413BE">
          <w:rPr>
            <w:rStyle w:val="Collegamentoipertestuale"/>
            <w:rFonts w:ascii="Arial" w:hAnsi="Arial" w:cs="Arial"/>
            <w:b w:val="0"/>
            <w:bCs w:val="0"/>
            <w:noProof/>
          </w:rPr>
          <w:t>3.2.</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Il contesto interno</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_Toc101428351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12</w:t>
        </w:r>
        <w:r w:rsidR="007413BE" w:rsidRPr="007413BE">
          <w:rPr>
            <w:rFonts w:ascii="Arial" w:hAnsi="Arial" w:cs="Arial"/>
            <w:b w:val="0"/>
            <w:bCs w:val="0"/>
            <w:noProof/>
            <w:webHidden/>
          </w:rPr>
          <w:fldChar w:fldCharType="end"/>
        </w:r>
      </w:hyperlink>
    </w:p>
    <w:p w14:paraId="6DA45D8A" w14:textId="7B5B92EB" w:rsidR="007413BE" w:rsidRPr="007413BE" w:rsidRDefault="00DA7CCA" w:rsidP="007413BE">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hyperlink w:anchor="_Toc101428352" w:history="1">
        <w:r w:rsidR="007413BE" w:rsidRPr="007413BE">
          <w:rPr>
            <w:rStyle w:val="Collegamentoipertestuale"/>
            <w:rFonts w:ascii="Arial" w:hAnsi="Arial" w:cs="Arial"/>
            <w:noProof/>
            <w:sz w:val="20"/>
            <w:szCs w:val="20"/>
          </w:rPr>
          <w:t>4.</w:t>
        </w:r>
        <w:r w:rsidR="007413BE" w:rsidRPr="007413BE">
          <w:rPr>
            <w:rFonts w:ascii="Arial" w:eastAsiaTheme="minorEastAsia" w:hAnsi="Arial" w:cs="Arial"/>
            <w:b w:val="0"/>
            <w:bCs w:val="0"/>
            <w:caps w:val="0"/>
            <w:noProof/>
            <w:sz w:val="20"/>
            <w:szCs w:val="20"/>
            <w:lang w:eastAsia="it-IT"/>
          </w:rPr>
          <w:tab/>
        </w:r>
        <w:r w:rsidR="007413BE" w:rsidRPr="007413BE">
          <w:rPr>
            <w:rStyle w:val="Collegamentoipertestuale"/>
            <w:rFonts w:ascii="Arial" w:hAnsi="Arial" w:cs="Arial"/>
            <w:noProof/>
            <w:sz w:val="20"/>
            <w:szCs w:val="20"/>
          </w:rPr>
          <w:t>OBIETTIVI STRATEGICI NELLA GESTIONE DELLA CORRUZIONE</w:t>
        </w:r>
        <w:r w:rsidR="007413BE" w:rsidRPr="007413BE">
          <w:rPr>
            <w:rFonts w:ascii="Arial" w:hAnsi="Arial" w:cs="Arial"/>
            <w:noProof/>
            <w:webHidden/>
            <w:sz w:val="20"/>
            <w:szCs w:val="20"/>
          </w:rPr>
          <w:tab/>
        </w:r>
        <w:r w:rsidR="007413BE" w:rsidRPr="007413BE">
          <w:rPr>
            <w:rFonts w:ascii="Arial" w:hAnsi="Arial" w:cs="Arial"/>
            <w:noProof/>
            <w:webHidden/>
            <w:sz w:val="20"/>
            <w:szCs w:val="20"/>
          </w:rPr>
          <w:fldChar w:fldCharType="begin"/>
        </w:r>
        <w:r w:rsidR="007413BE" w:rsidRPr="007413BE">
          <w:rPr>
            <w:rFonts w:ascii="Arial" w:hAnsi="Arial" w:cs="Arial"/>
            <w:noProof/>
            <w:webHidden/>
            <w:sz w:val="20"/>
            <w:szCs w:val="20"/>
          </w:rPr>
          <w:instrText xml:space="preserve"> PAGEREF _Toc101428352 \h </w:instrText>
        </w:r>
        <w:r w:rsidR="007413BE" w:rsidRPr="007413BE">
          <w:rPr>
            <w:rFonts w:ascii="Arial" w:hAnsi="Arial" w:cs="Arial"/>
            <w:noProof/>
            <w:webHidden/>
            <w:sz w:val="20"/>
            <w:szCs w:val="20"/>
          </w:rPr>
        </w:r>
        <w:r w:rsidR="007413BE" w:rsidRPr="007413BE">
          <w:rPr>
            <w:rFonts w:ascii="Arial" w:hAnsi="Arial" w:cs="Arial"/>
            <w:noProof/>
            <w:webHidden/>
            <w:sz w:val="20"/>
            <w:szCs w:val="20"/>
          </w:rPr>
          <w:fldChar w:fldCharType="separate"/>
        </w:r>
        <w:r w:rsidR="007413BE">
          <w:rPr>
            <w:rFonts w:ascii="Arial" w:hAnsi="Arial" w:cs="Arial"/>
            <w:noProof/>
            <w:webHidden/>
            <w:sz w:val="20"/>
            <w:szCs w:val="20"/>
          </w:rPr>
          <w:t>15</w:t>
        </w:r>
        <w:r w:rsidR="007413BE" w:rsidRPr="007413BE">
          <w:rPr>
            <w:rFonts w:ascii="Arial" w:hAnsi="Arial" w:cs="Arial"/>
            <w:noProof/>
            <w:webHidden/>
            <w:sz w:val="20"/>
            <w:szCs w:val="20"/>
          </w:rPr>
          <w:fldChar w:fldCharType="end"/>
        </w:r>
      </w:hyperlink>
    </w:p>
    <w:p w14:paraId="55A561FB" w14:textId="06CE3E2C" w:rsidR="007413BE" w:rsidRPr="007413BE" w:rsidRDefault="00DA7CCA" w:rsidP="007413BE">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hyperlink w:anchor="_Toc101428353" w:history="1">
        <w:r w:rsidR="007413BE" w:rsidRPr="007413BE">
          <w:rPr>
            <w:rStyle w:val="Collegamentoipertestuale"/>
            <w:rFonts w:ascii="Arial" w:hAnsi="Arial" w:cs="Arial"/>
            <w:noProof/>
            <w:sz w:val="20"/>
            <w:szCs w:val="20"/>
          </w:rPr>
          <w:t>5.</w:t>
        </w:r>
        <w:r w:rsidR="007413BE" w:rsidRPr="007413BE">
          <w:rPr>
            <w:rFonts w:ascii="Arial" w:eastAsiaTheme="minorEastAsia" w:hAnsi="Arial" w:cs="Arial"/>
            <w:b w:val="0"/>
            <w:bCs w:val="0"/>
            <w:caps w:val="0"/>
            <w:noProof/>
            <w:sz w:val="20"/>
            <w:szCs w:val="20"/>
            <w:lang w:eastAsia="it-IT"/>
          </w:rPr>
          <w:tab/>
        </w:r>
        <w:r w:rsidR="007413BE" w:rsidRPr="007413BE">
          <w:rPr>
            <w:rStyle w:val="Collegamentoipertestuale"/>
            <w:rFonts w:ascii="Arial" w:hAnsi="Arial" w:cs="Arial"/>
            <w:noProof/>
            <w:sz w:val="20"/>
            <w:szCs w:val="20"/>
          </w:rPr>
          <w:t>GESTIONE DEL RISCHIO</w:t>
        </w:r>
        <w:r w:rsidR="007413BE" w:rsidRPr="007413BE">
          <w:rPr>
            <w:rFonts w:ascii="Arial" w:hAnsi="Arial" w:cs="Arial"/>
            <w:noProof/>
            <w:webHidden/>
            <w:sz w:val="20"/>
            <w:szCs w:val="20"/>
          </w:rPr>
          <w:tab/>
        </w:r>
        <w:r w:rsidR="007413BE" w:rsidRPr="007413BE">
          <w:rPr>
            <w:rFonts w:ascii="Arial" w:hAnsi="Arial" w:cs="Arial"/>
            <w:noProof/>
            <w:webHidden/>
            <w:sz w:val="20"/>
            <w:szCs w:val="20"/>
          </w:rPr>
          <w:fldChar w:fldCharType="begin"/>
        </w:r>
        <w:r w:rsidR="007413BE" w:rsidRPr="007413BE">
          <w:rPr>
            <w:rFonts w:ascii="Arial" w:hAnsi="Arial" w:cs="Arial"/>
            <w:noProof/>
            <w:webHidden/>
            <w:sz w:val="20"/>
            <w:szCs w:val="20"/>
          </w:rPr>
          <w:instrText xml:space="preserve"> PAGEREF _Toc101428353 \h </w:instrText>
        </w:r>
        <w:r w:rsidR="007413BE" w:rsidRPr="007413BE">
          <w:rPr>
            <w:rFonts w:ascii="Arial" w:hAnsi="Arial" w:cs="Arial"/>
            <w:noProof/>
            <w:webHidden/>
            <w:sz w:val="20"/>
            <w:szCs w:val="20"/>
          </w:rPr>
        </w:r>
        <w:r w:rsidR="007413BE" w:rsidRPr="007413BE">
          <w:rPr>
            <w:rFonts w:ascii="Arial" w:hAnsi="Arial" w:cs="Arial"/>
            <w:noProof/>
            <w:webHidden/>
            <w:sz w:val="20"/>
            <w:szCs w:val="20"/>
          </w:rPr>
          <w:fldChar w:fldCharType="separate"/>
        </w:r>
        <w:r w:rsidR="007413BE">
          <w:rPr>
            <w:rFonts w:ascii="Arial" w:hAnsi="Arial" w:cs="Arial"/>
            <w:noProof/>
            <w:webHidden/>
            <w:sz w:val="20"/>
            <w:szCs w:val="20"/>
          </w:rPr>
          <w:t>15</w:t>
        </w:r>
        <w:r w:rsidR="007413BE" w:rsidRPr="007413BE">
          <w:rPr>
            <w:rFonts w:ascii="Arial" w:hAnsi="Arial" w:cs="Arial"/>
            <w:noProof/>
            <w:webHidden/>
            <w:sz w:val="20"/>
            <w:szCs w:val="20"/>
          </w:rPr>
          <w:fldChar w:fldCharType="end"/>
        </w:r>
      </w:hyperlink>
    </w:p>
    <w:p w14:paraId="44ACB4EC" w14:textId="2AFD6FC9" w:rsidR="007413BE" w:rsidRPr="007413BE" w:rsidRDefault="00DA7CCA" w:rsidP="007413BE">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hyperlink w:anchor="_Toc101428354" w:history="1">
        <w:r w:rsidR="007413BE" w:rsidRPr="007413BE">
          <w:rPr>
            <w:rStyle w:val="Collegamentoipertestuale"/>
            <w:rFonts w:ascii="Arial" w:hAnsi="Arial" w:cs="Arial"/>
            <w:noProof/>
            <w:sz w:val="20"/>
            <w:szCs w:val="20"/>
          </w:rPr>
          <w:t>6.</w:t>
        </w:r>
        <w:r w:rsidR="007413BE" w:rsidRPr="007413BE">
          <w:rPr>
            <w:rFonts w:ascii="Arial" w:eastAsiaTheme="minorEastAsia" w:hAnsi="Arial" w:cs="Arial"/>
            <w:b w:val="0"/>
            <w:bCs w:val="0"/>
            <w:caps w:val="0"/>
            <w:noProof/>
            <w:sz w:val="20"/>
            <w:szCs w:val="20"/>
            <w:lang w:eastAsia="it-IT"/>
          </w:rPr>
          <w:tab/>
        </w:r>
        <w:r w:rsidR="007413BE" w:rsidRPr="007413BE">
          <w:rPr>
            <w:rStyle w:val="Collegamentoipertestuale"/>
            <w:rFonts w:ascii="Arial" w:hAnsi="Arial" w:cs="Arial"/>
            <w:noProof/>
            <w:sz w:val="20"/>
            <w:szCs w:val="20"/>
          </w:rPr>
          <w:t>PRINCIPI PER LA GESTIONE DEL RISCHIO</w:t>
        </w:r>
        <w:r w:rsidR="007413BE" w:rsidRPr="007413BE">
          <w:rPr>
            <w:rFonts w:ascii="Arial" w:hAnsi="Arial" w:cs="Arial"/>
            <w:noProof/>
            <w:webHidden/>
            <w:sz w:val="20"/>
            <w:szCs w:val="20"/>
          </w:rPr>
          <w:tab/>
        </w:r>
        <w:r w:rsidR="007413BE" w:rsidRPr="007413BE">
          <w:rPr>
            <w:rFonts w:ascii="Arial" w:hAnsi="Arial" w:cs="Arial"/>
            <w:noProof/>
            <w:webHidden/>
            <w:sz w:val="20"/>
            <w:szCs w:val="20"/>
          </w:rPr>
          <w:fldChar w:fldCharType="begin"/>
        </w:r>
        <w:r w:rsidR="007413BE" w:rsidRPr="007413BE">
          <w:rPr>
            <w:rFonts w:ascii="Arial" w:hAnsi="Arial" w:cs="Arial"/>
            <w:noProof/>
            <w:webHidden/>
            <w:sz w:val="20"/>
            <w:szCs w:val="20"/>
          </w:rPr>
          <w:instrText xml:space="preserve"> PAGEREF _Toc101428354 \h </w:instrText>
        </w:r>
        <w:r w:rsidR="007413BE" w:rsidRPr="007413BE">
          <w:rPr>
            <w:rFonts w:ascii="Arial" w:hAnsi="Arial" w:cs="Arial"/>
            <w:noProof/>
            <w:webHidden/>
            <w:sz w:val="20"/>
            <w:szCs w:val="20"/>
          </w:rPr>
        </w:r>
        <w:r w:rsidR="007413BE" w:rsidRPr="007413BE">
          <w:rPr>
            <w:rFonts w:ascii="Arial" w:hAnsi="Arial" w:cs="Arial"/>
            <w:noProof/>
            <w:webHidden/>
            <w:sz w:val="20"/>
            <w:szCs w:val="20"/>
          </w:rPr>
          <w:fldChar w:fldCharType="separate"/>
        </w:r>
        <w:r w:rsidR="007413BE">
          <w:rPr>
            <w:rFonts w:ascii="Arial" w:hAnsi="Arial" w:cs="Arial"/>
            <w:noProof/>
            <w:webHidden/>
            <w:sz w:val="20"/>
            <w:szCs w:val="20"/>
          </w:rPr>
          <w:t>15</w:t>
        </w:r>
        <w:r w:rsidR="007413BE" w:rsidRPr="007413BE">
          <w:rPr>
            <w:rFonts w:ascii="Arial" w:hAnsi="Arial" w:cs="Arial"/>
            <w:noProof/>
            <w:webHidden/>
            <w:sz w:val="20"/>
            <w:szCs w:val="20"/>
          </w:rPr>
          <w:fldChar w:fldCharType="end"/>
        </w:r>
      </w:hyperlink>
    </w:p>
    <w:p w14:paraId="30A59A4D" w14:textId="05CFCC73" w:rsidR="007413BE" w:rsidRPr="007413BE" w:rsidRDefault="00DA7CCA" w:rsidP="007413BE">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hyperlink w:anchor="_Toc101428355" w:history="1">
        <w:r w:rsidR="007413BE" w:rsidRPr="007413BE">
          <w:rPr>
            <w:rStyle w:val="Collegamentoipertestuale"/>
            <w:rFonts w:ascii="Arial" w:hAnsi="Arial" w:cs="Arial"/>
            <w:noProof/>
            <w:sz w:val="20"/>
            <w:szCs w:val="20"/>
          </w:rPr>
          <w:t>7.</w:t>
        </w:r>
        <w:r w:rsidR="007413BE" w:rsidRPr="007413BE">
          <w:rPr>
            <w:rFonts w:ascii="Arial" w:eastAsiaTheme="minorEastAsia" w:hAnsi="Arial" w:cs="Arial"/>
            <w:b w:val="0"/>
            <w:bCs w:val="0"/>
            <w:caps w:val="0"/>
            <w:noProof/>
            <w:sz w:val="20"/>
            <w:szCs w:val="20"/>
            <w:lang w:eastAsia="it-IT"/>
          </w:rPr>
          <w:tab/>
        </w:r>
        <w:r w:rsidR="007413BE" w:rsidRPr="007413BE">
          <w:rPr>
            <w:rStyle w:val="Collegamentoipertestuale"/>
            <w:rFonts w:ascii="Arial" w:hAnsi="Arial" w:cs="Arial"/>
            <w:noProof/>
            <w:sz w:val="20"/>
            <w:szCs w:val="20"/>
          </w:rPr>
          <w:t>MAPPATURA E ANALISI DEL RISCHIO</w:t>
        </w:r>
        <w:r w:rsidR="007413BE" w:rsidRPr="007413BE">
          <w:rPr>
            <w:rFonts w:ascii="Arial" w:hAnsi="Arial" w:cs="Arial"/>
            <w:noProof/>
            <w:webHidden/>
            <w:sz w:val="20"/>
            <w:szCs w:val="20"/>
          </w:rPr>
          <w:tab/>
        </w:r>
        <w:r w:rsidR="007413BE" w:rsidRPr="007413BE">
          <w:rPr>
            <w:rFonts w:ascii="Arial" w:hAnsi="Arial" w:cs="Arial"/>
            <w:noProof/>
            <w:webHidden/>
            <w:sz w:val="20"/>
            <w:szCs w:val="20"/>
          </w:rPr>
          <w:fldChar w:fldCharType="begin"/>
        </w:r>
        <w:r w:rsidR="007413BE" w:rsidRPr="007413BE">
          <w:rPr>
            <w:rFonts w:ascii="Arial" w:hAnsi="Arial" w:cs="Arial"/>
            <w:noProof/>
            <w:webHidden/>
            <w:sz w:val="20"/>
            <w:szCs w:val="20"/>
          </w:rPr>
          <w:instrText xml:space="preserve"> PAGEREF _Toc101428355 \h </w:instrText>
        </w:r>
        <w:r w:rsidR="007413BE" w:rsidRPr="007413BE">
          <w:rPr>
            <w:rFonts w:ascii="Arial" w:hAnsi="Arial" w:cs="Arial"/>
            <w:noProof/>
            <w:webHidden/>
            <w:sz w:val="20"/>
            <w:szCs w:val="20"/>
          </w:rPr>
        </w:r>
        <w:r w:rsidR="007413BE" w:rsidRPr="007413BE">
          <w:rPr>
            <w:rFonts w:ascii="Arial" w:hAnsi="Arial" w:cs="Arial"/>
            <w:noProof/>
            <w:webHidden/>
            <w:sz w:val="20"/>
            <w:szCs w:val="20"/>
          </w:rPr>
          <w:fldChar w:fldCharType="separate"/>
        </w:r>
        <w:r w:rsidR="007413BE">
          <w:rPr>
            <w:rFonts w:ascii="Arial" w:hAnsi="Arial" w:cs="Arial"/>
            <w:noProof/>
            <w:webHidden/>
            <w:sz w:val="20"/>
            <w:szCs w:val="20"/>
          </w:rPr>
          <w:t>17</w:t>
        </w:r>
        <w:r w:rsidR="007413BE" w:rsidRPr="007413BE">
          <w:rPr>
            <w:rFonts w:ascii="Arial" w:hAnsi="Arial" w:cs="Arial"/>
            <w:noProof/>
            <w:webHidden/>
            <w:sz w:val="20"/>
            <w:szCs w:val="20"/>
          </w:rPr>
          <w:fldChar w:fldCharType="end"/>
        </w:r>
      </w:hyperlink>
    </w:p>
    <w:p w14:paraId="5C1D4A45" w14:textId="1413EFB6"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56" w:history="1">
        <w:r w:rsidR="007413BE" w:rsidRPr="007413BE">
          <w:rPr>
            <w:rStyle w:val="Collegamentoipertestuale"/>
            <w:rFonts w:ascii="Arial" w:hAnsi="Arial" w:cs="Arial"/>
            <w:b w:val="0"/>
            <w:bCs w:val="0"/>
            <w:noProof/>
          </w:rPr>
          <w:t>7.1.</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Mappatura dei processi</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_Toc101428356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17</w:t>
        </w:r>
        <w:r w:rsidR="007413BE" w:rsidRPr="007413BE">
          <w:rPr>
            <w:rFonts w:ascii="Arial" w:hAnsi="Arial" w:cs="Arial"/>
            <w:b w:val="0"/>
            <w:bCs w:val="0"/>
            <w:noProof/>
            <w:webHidden/>
          </w:rPr>
          <w:fldChar w:fldCharType="end"/>
        </w:r>
      </w:hyperlink>
    </w:p>
    <w:p w14:paraId="6AB73226" w14:textId="34B2C9A4"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57" w:history="1">
        <w:r w:rsidR="007413BE" w:rsidRPr="007413BE">
          <w:rPr>
            <w:rStyle w:val="Collegamentoipertestuale"/>
            <w:rFonts w:ascii="Arial" w:hAnsi="Arial" w:cs="Arial"/>
            <w:b w:val="0"/>
            <w:bCs w:val="0"/>
            <w:noProof/>
          </w:rPr>
          <w:t>7.2.</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Valutazione del rischio</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_Toc101428357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17</w:t>
        </w:r>
        <w:r w:rsidR="007413BE" w:rsidRPr="007413BE">
          <w:rPr>
            <w:rFonts w:ascii="Arial" w:hAnsi="Arial" w:cs="Arial"/>
            <w:b w:val="0"/>
            <w:bCs w:val="0"/>
            <w:noProof/>
            <w:webHidden/>
          </w:rPr>
          <w:fldChar w:fldCharType="end"/>
        </w:r>
      </w:hyperlink>
    </w:p>
    <w:p w14:paraId="110BCA07" w14:textId="599A3C35" w:rsidR="007413BE" w:rsidRPr="007413BE" w:rsidRDefault="00DA7CCA" w:rsidP="007413BE">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hyperlink w:anchor="_Toc101428358" w:history="1">
        <w:r w:rsidR="007413BE" w:rsidRPr="007413BE">
          <w:rPr>
            <w:rStyle w:val="Collegamentoipertestuale"/>
            <w:rFonts w:ascii="Arial" w:hAnsi="Arial" w:cs="Arial"/>
            <w:noProof/>
            <w:sz w:val="20"/>
            <w:szCs w:val="20"/>
          </w:rPr>
          <w:t>8.</w:t>
        </w:r>
        <w:r w:rsidR="007413BE" w:rsidRPr="007413BE">
          <w:rPr>
            <w:rFonts w:ascii="Arial" w:eastAsiaTheme="minorEastAsia" w:hAnsi="Arial" w:cs="Arial"/>
            <w:b w:val="0"/>
            <w:bCs w:val="0"/>
            <w:caps w:val="0"/>
            <w:noProof/>
            <w:sz w:val="20"/>
            <w:szCs w:val="20"/>
            <w:lang w:eastAsia="it-IT"/>
          </w:rPr>
          <w:tab/>
        </w:r>
        <w:r w:rsidR="007413BE" w:rsidRPr="007413BE">
          <w:rPr>
            <w:rStyle w:val="Collegamentoipertestuale"/>
            <w:rFonts w:ascii="Arial" w:hAnsi="Arial" w:cs="Arial"/>
            <w:noProof/>
            <w:sz w:val="20"/>
            <w:szCs w:val="20"/>
          </w:rPr>
          <w:t>TRATTAMENTO DEL RISCHIO</w:t>
        </w:r>
        <w:r w:rsidR="007413BE" w:rsidRPr="007413BE">
          <w:rPr>
            <w:rFonts w:ascii="Arial" w:hAnsi="Arial" w:cs="Arial"/>
            <w:noProof/>
            <w:webHidden/>
            <w:sz w:val="20"/>
            <w:szCs w:val="20"/>
          </w:rPr>
          <w:tab/>
        </w:r>
        <w:r w:rsidR="007413BE" w:rsidRPr="007413BE">
          <w:rPr>
            <w:rFonts w:ascii="Arial" w:hAnsi="Arial" w:cs="Arial"/>
            <w:noProof/>
            <w:webHidden/>
            <w:sz w:val="20"/>
            <w:szCs w:val="20"/>
          </w:rPr>
          <w:fldChar w:fldCharType="begin"/>
        </w:r>
        <w:r w:rsidR="007413BE" w:rsidRPr="007413BE">
          <w:rPr>
            <w:rFonts w:ascii="Arial" w:hAnsi="Arial" w:cs="Arial"/>
            <w:noProof/>
            <w:webHidden/>
            <w:sz w:val="20"/>
            <w:szCs w:val="20"/>
          </w:rPr>
          <w:instrText xml:space="preserve"> PAGEREF _Toc101428358 \h </w:instrText>
        </w:r>
        <w:r w:rsidR="007413BE" w:rsidRPr="007413BE">
          <w:rPr>
            <w:rFonts w:ascii="Arial" w:hAnsi="Arial" w:cs="Arial"/>
            <w:noProof/>
            <w:webHidden/>
            <w:sz w:val="20"/>
            <w:szCs w:val="20"/>
          </w:rPr>
        </w:r>
        <w:r w:rsidR="007413BE" w:rsidRPr="007413BE">
          <w:rPr>
            <w:rFonts w:ascii="Arial" w:hAnsi="Arial" w:cs="Arial"/>
            <w:noProof/>
            <w:webHidden/>
            <w:sz w:val="20"/>
            <w:szCs w:val="20"/>
          </w:rPr>
          <w:fldChar w:fldCharType="separate"/>
        </w:r>
        <w:r w:rsidR="007413BE">
          <w:rPr>
            <w:rFonts w:ascii="Arial" w:hAnsi="Arial" w:cs="Arial"/>
            <w:noProof/>
            <w:webHidden/>
            <w:sz w:val="20"/>
            <w:szCs w:val="20"/>
          </w:rPr>
          <w:t>19</w:t>
        </w:r>
        <w:r w:rsidR="007413BE" w:rsidRPr="007413BE">
          <w:rPr>
            <w:rFonts w:ascii="Arial" w:hAnsi="Arial" w:cs="Arial"/>
            <w:noProof/>
            <w:webHidden/>
            <w:sz w:val="20"/>
            <w:szCs w:val="20"/>
          </w:rPr>
          <w:fldChar w:fldCharType="end"/>
        </w:r>
      </w:hyperlink>
    </w:p>
    <w:p w14:paraId="0C522971" w14:textId="07DCBA96"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59" w:history="1">
        <w:r w:rsidR="007413BE" w:rsidRPr="007413BE">
          <w:rPr>
            <w:rStyle w:val="Collegamentoipertestuale"/>
            <w:rFonts w:ascii="Arial" w:hAnsi="Arial" w:cs="Arial"/>
            <w:b w:val="0"/>
            <w:bCs w:val="0"/>
            <w:noProof/>
          </w:rPr>
          <w:t>8.1.</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Individuazione</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_Toc101428359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19</w:t>
        </w:r>
        <w:r w:rsidR="007413BE" w:rsidRPr="007413BE">
          <w:rPr>
            <w:rFonts w:ascii="Arial" w:hAnsi="Arial" w:cs="Arial"/>
            <w:b w:val="0"/>
            <w:bCs w:val="0"/>
            <w:noProof/>
            <w:webHidden/>
          </w:rPr>
          <w:fldChar w:fldCharType="end"/>
        </w:r>
      </w:hyperlink>
    </w:p>
    <w:p w14:paraId="470C7EAF" w14:textId="19C2A230"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60" w:history="1">
        <w:r w:rsidR="007413BE" w:rsidRPr="007413BE">
          <w:rPr>
            <w:rStyle w:val="Collegamentoipertestuale"/>
            <w:rFonts w:ascii="Arial" w:hAnsi="Arial" w:cs="Arial"/>
            <w:b w:val="0"/>
            <w:bCs w:val="0"/>
            <w:noProof/>
          </w:rPr>
          <w:t>8.2.</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Programmazione</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_Toc101428360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19</w:t>
        </w:r>
        <w:r w:rsidR="007413BE" w:rsidRPr="007413BE">
          <w:rPr>
            <w:rFonts w:ascii="Arial" w:hAnsi="Arial" w:cs="Arial"/>
            <w:b w:val="0"/>
            <w:bCs w:val="0"/>
            <w:noProof/>
            <w:webHidden/>
          </w:rPr>
          <w:fldChar w:fldCharType="end"/>
        </w:r>
      </w:hyperlink>
    </w:p>
    <w:p w14:paraId="4564E6FA" w14:textId="3019F842" w:rsidR="007413BE" w:rsidRPr="007413BE" w:rsidRDefault="00DA7CCA" w:rsidP="007413BE">
      <w:pPr>
        <w:pStyle w:val="Sommario1"/>
        <w:tabs>
          <w:tab w:val="left" w:pos="440"/>
          <w:tab w:val="right" w:leader="dot" w:pos="9628"/>
        </w:tabs>
        <w:spacing w:before="0" w:line="240" w:lineRule="auto"/>
        <w:rPr>
          <w:rFonts w:ascii="Arial" w:eastAsiaTheme="minorEastAsia" w:hAnsi="Arial" w:cs="Arial"/>
          <w:b w:val="0"/>
          <w:bCs w:val="0"/>
          <w:caps w:val="0"/>
          <w:noProof/>
          <w:sz w:val="20"/>
          <w:szCs w:val="20"/>
          <w:lang w:eastAsia="it-IT"/>
        </w:rPr>
      </w:pPr>
      <w:hyperlink w:anchor="_Toc101428361" w:history="1">
        <w:r w:rsidR="007413BE" w:rsidRPr="007413BE">
          <w:rPr>
            <w:rStyle w:val="Collegamentoipertestuale"/>
            <w:rFonts w:ascii="Arial" w:hAnsi="Arial" w:cs="Arial"/>
            <w:noProof/>
            <w:sz w:val="20"/>
            <w:szCs w:val="20"/>
          </w:rPr>
          <w:t>9.</w:t>
        </w:r>
        <w:r w:rsidR="007413BE" w:rsidRPr="007413BE">
          <w:rPr>
            <w:rFonts w:ascii="Arial" w:eastAsiaTheme="minorEastAsia" w:hAnsi="Arial" w:cs="Arial"/>
            <w:b w:val="0"/>
            <w:bCs w:val="0"/>
            <w:caps w:val="0"/>
            <w:noProof/>
            <w:sz w:val="20"/>
            <w:szCs w:val="20"/>
            <w:lang w:eastAsia="it-IT"/>
          </w:rPr>
          <w:tab/>
        </w:r>
        <w:r w:rsidR="007413BE" w:rsidRPr="007413BE">
          <w:rPr>
            <w:rStyle w:val="Collegamentoipertestuale"/>
            <w:rFonts w:ascii="Arial" w:hAnsi="Arial" w:cs="Arial"/>
            <w:noProof/>
            <w:sz w:val="20"/>
            <w:szCs w:val="20"/>
          </w:rPr>
          <w:t>TRATTAMENTO DEL RISCHIO</w:t>
        </w:r>
        <w:r w:rsidR="007413BE" w:rsidRPr="007413BE">
          <w:rPr>
            <w:rFonts w:ascii="Arial" w:hAnsi="Arial" w:cs="Arial"/>
            <w:noProof/>
            <w:webHidden/>
            <w:sz w:val="20"/>
            <w:szCs w:val="20"/>
          </w:rPr>
          <w:tab/>
        </w:r>
        <w:r w:rsidR="007413BE" w:rsidRPr="007413BE">
          <w:rPr>
            <w:rFonts w:ascii="Arial" w:hAnsi="Arial" w:cs="Arial"/>
            <w:noProof/>
            <w:webHidden/>
            <w:sz w:val="20"/>
            <w:szCs w:val="20"/>
          </w:rPr>
          <w:fldChar w:fldCharType="begin"/>
        </w:r>
        <w:r w:rsidR="007413BE" w:rsidRPr="007413BE">
          <w:rPr>
            <w:rFonts w:ascii="Arial" w:hAnsi="Arial" w:cs="Arial"/>
            <w:noProof/>
            <w:webHidden/>
            <w:sz w:val="20"/>
            <w:szCs w:val="20"/>
          </w:rPr>
          <w:instrText xml:space="preserve"> PAGEREF _Toc101428361 \h </w:instrText>
        </w:r>
        <w:r w:rsidR="007413BE" w:rsidRPr="007413BE">
          <w:rPr>
            <w:rFonts w:ascii="Arial" w:hAnsi="Arial" w:cs="Arial"/>
            <w:noProof/>
            <w:webHidden/>
            <w:sz w:val="20"/>
            <w:szCs w:val="20"/>
          </w:rPr>
        </w:r>
        <w:r w:rsidR="007413BE" w:rsidRPr="007413BE">
          <w:rPr>
            <w:rFonts w:ascii="Arial" w:hAnsi="Arial" w:cs="Arial"/>
            <w:noProof/>
            <w:webHidden/>
            <w:sz w:val="20"/>
            <w:szCs w:val="20"/>
          </w:rPr>
          <w:fldChar w:fldCharType="separate"/>
        </w:r>
        <w:r w:rsidR="007413BE">
          <w:rPr>
            <w:rFonts w:ascii="Arial" w:hAnsi="Arial" w:cs="Arial"/>
            <w:noProof/>
            <w:webHidden/>
            <w:sz w:val="20"/>
            <w:szCs w:val="20"/>
          </w:rPr>
          <w:t>21</w:t>
        </w:r>
        <w:r w:rsidR="007413BE" w:rsidRPr="007413BE">
          <w:rPr>
            <w:rFonts w:ascii="Arial" w:hAnsi="Arial" w:cs="Arial"/>
            <w:noProof/>
            <w:webHidden/>
            <w:sz w:val="20"/>
            <w:szCs w:val="20"/>
          </w:rPr>
          <w:fldChar w:fldCharType="end"/>
        </w:r>
      </w:hyperlink>
    </w:p>
    <w:p w14:paraId="4AFDD1C5" w14:textId="47358FEC" w:rsidR="007413BE" w:rsidRPr="007413BE" w:rsidRDefault="00DA7CCA" w:rsidP="007413BE">
      <w:pPr>
        <w:pStyle w:val="Sommario1"/>
        <w:tabs>
          <w:tab w:val="left" w:pos="660"/>
          <w:tab w:val="right" w:leader="dot" w:pos="9628"/>
        </w:tabs>
        <w:spacing w:before="0" w:line="240" w:lineRule="auto"/>
        <w:rPr>
          <w:rFonts w:ascii="Arial" w:eastAsiaTheme="minorEastAsia" w:hAnsi="Arial" w:cs="Arial"/>
          <w:b w:val="0"/>
          <w:bCs w:val="0"/>
          <w:caps w:val="0"/>
          <w:noProof/>
          <w:sz w:val="20"/>
          <w:szCs w:val="20"/>
          <w:lang w:eastAsia="it-IT"/>
        </w:rPr>
      </w:pPr>
      <w:hyperlink w:anchor="_Toc101428362" w:history="1">
        <w:r w:rsidR="007413BE" w:rsidRPr="007413BE">
          <w:rPr>
            <w:rStyle w:val="Collegamentoipertestuale"/>
            <w:rFonts w:ascii="Arial" w:hAnsi="Arial" w:cs="Arial"/>
            <w:noProof/>
            <w:sz w:val="20"/>
            <w:szCs w:val="20"/>
          </w:rPr>
          <w:t>10.</w:t>
        </w:r>
        <w:r w:rsidR="007413BE" w:rsidRPr="007413BE">
          <w:rPr>
            <w:rFonts w:ascii="Arial" w:eastAsiaTheme="minorEastAsia" w:hAnsi="Arial" w:cs="Arial"/>
            <w:b w:val="0"/>
            <w:bCs w:val="0"/>
            <w:caps w:val="0"/>
            <w:noProof/>
            <w:sz w:val="20"/>
            <w:szCs w:val="20"/>
            <w:lang w:eastAsia="it-IT"/>
          </w:rPr>
          <w:tab/>
        </w:r>
        <w:r w:rsidR="007413BE" w:rsidRPr="007413BE">
          <w:rPr>
            <w:rStyle w:val="Collegamentoipertestuale"/>
            <w:rFonts w:ascii="Arial" w:hAnsi="Arial" w:cs="Arial"/>
            <w:noProof/>
            <w:sz w:val="20"/>
            <w:szCs w:val="20"/>
          </w:rPr>
          <w:t>IMPLEMENTAZIONE DELLE MISURE, MONITORAGGIO E RIESAME</w:t>
        </w:r>
        <w:r w:rsidR="007413BE" w:rsidRPr="007413BE">
          <w:rPr>
            <w:rFonts w:ascii="Arial" w:hAnsi="Arial" w:cs="Arial"/>
            <w:noProof/>
            <w:webHidden/>
            <w:sz w:val="20"/>
            <w:szCs w:val="20"/>
          </w:rPr>
          <w:tab/>
        </w:r>
        <w:r w:rsidR="007413BE" w:rsidRPr="007413BE">
          <w:rPr>
            <w:rFonts w:ascii="Arial" w:hAnsi="Arial" w:cs="Arial"/>
            <w:noProof/>
            <w:webHidden/>
            <w:sz w:val="20"/>
            <w:szCs w:val="20"/>
          </w:rPr>
          <w:fldChar w:fldCharType="begin"/>
        </w:r>
        <w:r w:rsidR="007413BE" w:rsidRPr="007413BE">
          <w:rPr>
            <w:rFonts w:ascii="Arial" w:hAnsi="Arial" w:cs="Arial"/>
            <w:noProof/>
            <w:webHidden/>
            <w:sz w:val="20"/>
            <w:szCs w:val="20"/>
          </w:rPr>
          <w:instrText xml:space="preserve"> PAGEREF _Toc101428362 \h </w:instrText>
        </w:r>
        <w:r w:rsidR="007413BE" w:rsidRPr="007413BE">
          <w:rPr>
            <w:rFonts w:ascii="Arial" w:hAnsi="Arial" w:cs="Arial"/>
            <w:noProof/>
            <w:webHidden/>
            <w:sz w:val="20"/>
            <w:szCs w:val="20"/>
          </w:rPr>
        </w:r>
        <w:r w:rsidR="007413BE" w:rsidRPr="007413BE">
          <w:rPr>
            <w:rFonts w:ascii="Arial" w:hAnsi="Arial" w:cs="Arial"/>
            <w:noProof/>
            <w:webHidden/>
            <w:sz w:val="20"/>
            <w:szCs w:val="20"/>
          </w:rPr>
          <w:fldChar w:fldCharType="separate"/>
        </w:r>
        <w:r w:rsidR="007413BE">
          <w:rPr>
            <w:rFonts w:ascii="Arial" w:hAnsi="Arial" w:cs="Arial"/>
            <w:noProof/>
            <w:webHidden/>
            <w:sz w:val="20"/>
            <w:szCs w:val="20"/>
          </w:rPr>
          <w:t>29</w:t>
        </w:r>
        <w:r w:rsidR="007413BE" w:rsidRPr="007413BE">
          <w:rPr>
            <w:rFonts w:ascii="Arial" w:hAnsi="Arial" w:cs="Arial"/>
            <w:noProof/>
            <w:webHidden/>
            <w:sz w:val="20"/>
            <w:szCs w:val="20"/>
          </w:rPr>
          <w:fldChar w:fldCharType="end"/>
        </w:r>
      </w:hyperlink>
    </w:p>
    <w:p w14:paraId="06656150" w14:textId="484E9CA0"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63" w:history="1">
        <w:r w:rsidR="007413BE" w:rsidRPr="007413BE">
          <w:rPr>
            <w:rStyle w:val="Collegamentoipertestuale"/>
            <w:rFonts w:ascii="Arial" w:hAnsi="Arial" w:cs="Arial"/>
            <w:b w:val="0"/>
            <w:bCs w:val="0"/>
            <w:noProof/>
          </w:rPr>
          <w:t>10.1.</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Piano delle azioni su “misure obbligatorie”</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_Toc101428363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29</w:t>
        </w:r>
        <w:r w:rsidR="007413BE" w:rsidRPr="007413BE">
          <w:rPr>
            <w:rFonts w:ascii="Arial" w:hAnsi="Arial" w:cs="Arial"/>
            <w:b w:val="0"/>
            <w:bCs w:val="0"/>
            <w:noProof/>
            <w:webHidden/>
          </w:rPr>
          <w:fldChar w:fldCharType="end"/>
        </w:r>
      </w:hyperlink>
    </w:p>
    <w:p w14:paraId="7A52FF5E" w14:textId="2366E5C8"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64" w:history="1">
        <w:r w:rsidR="007413BE" w:rsidRPr="007413BE">
          <w:rPr>
            <w:rStyle w:val="Collegamentoipertestuale"/>
            <w:rFonts w:ascii="Arial" w:hAnsi="Arial" w:cs="Arial"/>
            <w:b w:val="0"/>
            <w:bCs w:val="0"/>
            <w:noProof/>
          </w:rPr>
          <w:t>10.2.</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Piano delle azioni su “misure specifiche”</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_Toc101428364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30</w:t>
        </w:r>
        <w:r w:rsidR="007413BE" w:rsidRPr="007413BE">
          <w:rPr>
            <w:rFonts w:ascii="Arial" w:hAnsi="Arial" w:cs="Arial"/>
            <w:b w:val="0"/>
            <w:bCs w:val="0"/>
            <w:noProof/>
            <w:webHidden/>
          </w:rPr>
          <w:fldChar w:fldCharType="end"/>
        </w:r>
      </w:hyperlink>
    </w:p>
    <w:p w14:paraId="5D1BBA06" w14:textId="6FF1D09F"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65" w:history="1">
        <w:r w:rsidR="007413BE" w:rsidRPr="007413BE">
          <w:rPr>
            <w:rStyle w:val="Collegamentoipertestuale"/>
            <w:rFonts w:ascii="Arial" w:hAnsi="Arial" w:cs="Arial"/>
            <w:b w:val="0"/>
            <w:bCs w:val="0"/>
            <w:noProof/>
          </w:rPr>
          <w:t>10.3.</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Monitoraggio e riesame</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_Toc101428365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31</w:t>
        </w:r>
        <w:r w:rsidR="007413BE" w:rsidRPr="007413BE">
          <w:rPr>
            <w:rFonts w:ascii="Arial" w:hAnsi="Arial" w:cs="Arial"/>
            <w:b w:val="0"/>
            <w:bCs w:val="0"/>
            <w:noProof/>
            <w:webHidden/>
          </w:rPr>
          <w:fldChar w:fldCharType="end"/>
        </w:r>
      </w:hyperlink>
    </w:p>
    <w:p w14:paraId="0BBC6235" w14:textId="06F27347"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66" w:history="1">
        <w:r w:rsidR="007413BE" w:rsidRPr="007413BE">
          <w:rPr>
            <w:rStyle w:val="Collegamentoipertestuale"/>
            <w:rFonts w:ascii="Arial" w:hAnsi="Arial" w:cs="Arial"/>
            <w:b w:val="0"/>
            <w:bCs w:val="0"/>
            <w:noProof/>
          </w:rPr>
          <w:t>10.4.</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Consultazione e comunicazione</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_Toc101428366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31</w:t>
        </w:r>
        <w:r w:rsidR="007413BE" w:rsidRPr="007413BE">
          <w:rPr>
            <w:rFonts w:ascii="Arial" w:hAnsi="Arial" w:cs="Arial"/>
            <w:b w:val="0"/>
            <w:bCs w:val="0"/>
            <w:noProof/>
            <w:webHidden/>
          </w:rPr>
          <w:fldChar w:fldCharType="end"/>
        </w:r>
      </w:hyperlink>
    </w:p>
    <w:p w14:paraId="55103F8E" w14:textId="2C06947D" w:rsidR="007413BE" w:rsidRPr="007413BE" w:rsidRDefault="00DA7CCA" w:rsidP="007413BE">
      <w:pPr>
        <w:pStyle w:val="Sommario1"/>
        <w:tabs>
          <w:tab w:val="left" w:pos="660"/>
          <w:tab w:val="right" w:leader="dot" w:pos="9628"/>
        </w:tabs>
        <w:spacing w:before="0" w:line="240" w:lineRule="auto"/>
        <w:rPr>
          <w:rFonts w:ascii="Arial" w:eastAsiaTheme="minorEastAsia" w:hAnsi="Arial" w:cs="Arial"/>
          <w:b w:val="0"/>
          <w:bCs w:val="0"/>
          <w:caps w:val="0"/>
          <w:noProof/>
          <w:sz w:val="20"/>
          <w:szCs w:val="20"/>
          <w:lang w:eastAsia="it-IT"/>
        </w:rPr>
      </w:pPr>
      <w:hyperlink w:anchor="_Toc101428367" w:history="1">
        <w:r w:rsidR="007413BE" w:rsidRPr="007413BE">
          <w:rPr>
            <w:rStyle w:val="Collegamentoipertestuale"/>
            <w:rFonts w:ascii="Arial" w:hAnsi="Arial" w:cs="Arial"/>
            <w:noProof/>
            <w:sz w:val="20"/>
            <w:szCs w:val="20"/>
          </w:rPr>
          <w:t>11.</w:t>
        </w:r>
        <w:r w:rsidR="007413BE" w:rsidRPr="007413BE">
          <w:rPr>
            <w:rFonts w:ascii="Arial" w:eastAsiaTheme="minorEastAsia" w:hAnsi="Arial" w:cs="Arial"/>
            <w:b w:val="0"/>
            <w:bCs w:val="0"/>
            <w:caps w:val="0"/>
            <w:noProof/>
            <w:sz w:val="20"/>
            <w:szCs w:val="20"/>
            <w:lang w:eastAsia="it-IT"/>
          </w:rPr>
          <w:tab/>
        </w:r>
        <w:r w:rsidR="007413BE" w:rsidRPr="007413BE">
          <w:rPr>
            <w:rStyle w:val="Collegamentoipertestuale"/>
            <w:rFonts w:ascii="Arial" w:hAnsi="Arial" w:cs="Arial"/>
            <w:noProof/>
            <w:sz w:val="20"/>
            <w:szCs w:val="20"/>
          </w:rPr>
          <w:t>LA TRASPARENZA E GLI OBBLIGHI DI PUBBLICAZIONE</w:t>
        </w:r>
        <w:r w:rsidR="007413BE" w:rsidRPr="007413BE">
          <w:rPr>
            <w:rFonts w:ascii="Arial" w:hAnsi="Arial" w:cs="Arial"/>
            <w:noProof/>
            <w:webHidden/>
            <w:sz w:val="20"/>
            <w:szCs w:val="20"/>
          </w:rPr>
          <w:tab/>
        </w:r>
        <w:r w:rsidR="007413BE" w:rsidRPr="007413BE">
          <w:rPr>
            <w:rFonts w:ascii="Arial" w:hAnsi="Arial" w:cs="Arial"/>
            <w:noProof/>
            <w:webHidden/>
            <w:sz w:val="20"/>
            <w:szCs w:val="20"/>
          </w:rPr>
          <w:fldChar w:fldCharType="begin"/>
        </w:r>
        <w:r w:rsidR="007413BE" w:rsidRPr="007413BE">
          <w:rPr>
            <w:rFonts w:ascii="Arial" w:hAnsi="Arial" w:cs="Arial"/>
            <w:noProof/>
            <w:webHidden/>
            <w:sz w:val="20"/>
            <w:szCs w:val="20"/>
          </w:rPr>
          <w:instrText xml:space="preserve"> PAGEREF _Toc101428367 \h </w:instrText>
        </w:r>
        <w:r w:rsidR="007413BE" w:rsidRPr="007413BE">
          <w:rPr>
            <w:rFonts w:ascii="Arial" w:hAnsi="Arial" w:cs="Arial"/>
            <w:noProof/>
            <w:webHidden/>
            <w:sz w:val="20"/>
            <w:szCs w:val="20"/>
          </w:rPr>
        </w:r>
        <w:r w:rsidR="007413BE" w:rsidRPr="007413BE">
          <w:rPr>
            <w:rFonts w:ascii="Arial" w:hAnsi="Arial" w:cs="Arial"/>
            <w:noProof/>
            <w:webHidden/>
            <w:sz w:val="20"/>
            <w:szCs w:val="20"/>
          </w:rPr>
          <w:fldChar w:fldCharType="separate"/>
        </w:r>
        <w:r w:rsidR="007413BE">
          <w:rPr>
            <w:rFonts w:ascii="Arial" w:hAnsi="Arial" w:cs="Arial"/>
            <w:noProof/>
            <w:webHidden/>
            <w:sz w:val="20"/>
            <w:szCs w:val="20"/>
          </w:rPr>
          <w:t>32</w:t>
        </w:r>
        <w:r w:rsidR="007413BE" w:rsidRPr="007413BE">
          <w:rPr>
            <w:rFonts w:ascii="Arial" w:hAnsi="Arial" w:cs="Arial"/>
            <w:noProof/>
            <w:webHidden/>
            <w:sz w:val="20"/>
            <w:szCs w:val="20"/>
          </w:rPr>
          <w:fldChar w:fldCharType="end"/>
        </w:r>
      </w:hyperlink>
    </w:p>
    <w:p w14:paraId="6B62FC2E" w14:textId="7967541B"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68" w:history="1">
        <w:r w:rsidR="007413BE" w:rsidRPr="007413BE">
          <w:rPr>
            <w:rStyle w:val="Collegamentoipertestuale"/>
            <w:rFonts w:ascii="Arial" w:hAnsi="Arial" w:cs="Arial"/>
            <w:b w:val="0"/>
            <w:bCs w:val="0"/>
            <w:noProof/>
          </w:rPr>
          <w:t>11.1.</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Premessa e obiettivi</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_Toc101428368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32</w:t>
        </w:r>
        <w:r w:rsidR="007413BE" w:rsidRPr="007413BE">
          <w:rPr>
            <w:rFonts w:ascii="Arial" w:hAnsi="Arial" w:cs="Arial"/>
            <w:b w:val="0"/>
            <w:bCs w:val="0"/>
            <w:noProof/>
            <w:webHidden/>
          </w:rPr>
          <w:fldChar w:fldCharType="end"/>
        </w:r>
      </w:hyperlink>
    </w:p>
    <w:p w14:paraId="4F71697F" w14:textId="3F28B50B"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69" w:history="1">
        <w:r w:rsidR="007413BE" w:rsidRPr="007413BE">
          <w:rPr>
            <w:rStyle w:val="Collegamentoipertestuale"/>
            <w:rFonts w:ascii="Arial" w:hAnsi="Arial" w:cs="Arial"/>
            <w:b w:val="0"/>
            <w:bCs w:val="0"/>
            <w:noProof/>
          </w:rPr>
          <w:t>11.2.</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Il Responsabile Trasparenza</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_Toc101428369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32</w:t>
        </w:r>
        <w:r w:rsidR="007413BE" w:rsidRPr="007413BE">
          <w:rPr>
            <w:rFonts w:ascii="Arial" w:hAnsi="Arial" w:cs="Arial"/>
            <w:b w:val="0"/>
            <w:bCs w:val="0"/>
            <w:noProof/>
            <w:webHidden/>
          </w:rPr>
          <w:fldChar w:fldCharType="end"/>
        </w:r>
      </w:hyperlink>
    </w:p>
    <w:p w14:paraId="4CE8FF7C" w14:textId="42C5E73D"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70" w:history="1">
        <w:r w:rsidR="007413BE" w:rsidRPr="007413BE">
          <w:rPr>
            <w:rStyle w:val="Collegamentoipertestuale"/>
            <w:rFonts w:ascii="Arial" w:hAnsi="Arial" w:cs="Arial"/>
            <w:b w:val="0"/>
            <w:bCs w:val="0"/>
            <w:noProof/>
          </w:rPr>
          <w:t>11.3.</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Oggetto</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_Toc101428370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32</w:t>
        </w:r>
        <w:r w:rsidR="007413BE" w:rsidRPr="007413BE">
          <w:rPr>
            <w:rFonts w:ascii="Arial" w:hAnsi="Arial" w:cs="Arial"/>
            <w:b w:val="0"/>
            <w:bCs w:val="0"/>
            <w:noProof/>
            <w:webHidden/>
          </w:rPr>
          <w:fldChar w:fldCharType="end"/>
        </w:r>
      </w:hyperlink>
    </w:p>
    <w:p w14:paraId="219E036D" w14:textId="1632E79E"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71" w:history="1">
        <w:r w:rsidR="007413BE" w:rsidRPr="007413BE">
          <w:rPr>
            <w:rStyle w:val="Collegamentoipertestuale"/>
            <w:rFonts w:ascii="Arial" w:hAnsi="Arial" w:cs="Arial"/>
            <w:b w:val="0"/>
            <w:bCs w:val="0"/>
            <w:noProof/>
          </w:rPr>
          <w:t>11.4.</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Il coinvolgimento degli stakeholder</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_Toc101428371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36</w:t>
        </w:r>
        <w:r w:rsidR="007413BE" w:rsidRPr="007413BE">
          <w:rPr>
            <w:rFonts w:ascii="Arial" w:hAnsi="Arial" w:cs="Arial"/>
            <w:b w:val="0"/>
            <w:bCs w:val="0"/>
            <w:noProof/>
            <w:webHidden/>
          </w:rPr>
          <w:fldChar w:fldCharType="end"/>
        </w:r>
      </w:hyperlink>
    </w:p>
    <w:p w14:paraId="45F63C19" w14:textId="3980BE0A" w:rsidR="007413BE" w:rsidRPr="007413BE" w:rsidRDefault="00DA7CCA" w:rsidP="007413BE">
      <w:pPr>
        <w:pStyle w:val="Sommario2"/>
        <w:tabs>
          <w:tab w:val="left" w:pos="660"/>
          <w:tab w:val="right" w:leader="dot" w:pos="9628"/>
        </w:tabs>
        <w:spacing w:before="0" w:line="240" w:lineRule="auto"/>
        <w:rPr>
          <w:rFonts w:ascii="Arial" w:eastAsiaTheme="minorEastAsia" w:hAnsi="Arial" w:cs="Arial"/>
          <w:b w:val="0"/>
          <w:bCs w:val="0"/>
          <w:noProof/>
          <w:lang w:eastAsia="it-IT"/>
        </w:rPr>
      </w:pPr>
      <w:hyperlink w:anchor="_Toc101428372" w:history="1">
        <w:r w:rsidR="007413BE" w:rsidRPr="007413BE">
          <w:rPr>
            <w:rStyle w:val="Collegamentoipertestuale"/>
            <w:rFonts w:ascii="Arial" w:hAnsi="Arial" w:cs="Arial"/>
            <w:b w:val="0"/>
            <w:bCs w:val="0"/>
            <w:noProof/>
          </w:rPr>
          <w:t>11.5.</w:t>
        </w:r>
        <w:r w:rsidR="007413BE" w:rsidRPr="007413BE">
          <w:rPr>
            <w:rFonts w:ascii="Arial" w:eastAsiaTheme="minorEastAsia" w:hAnsi="Arial" w:cs="Arial"/>
            <w:b w:val="0"/>
            <w:bCs w:val="0"/>
            <w:noProof/>
            <w:lang w:eastAsia="it-IT"/>
          </w:rPr>
          <w:tab/>
        </w:r>
        <w:r w:rsidR="007413BE" w:rsidRPr="007413BE">
          <w:rPr>
            <w:rStyle w:val="Collegamentoipertestuale"/>
            <w:rFonts w:ascii="Arial" w:hAnsi="Arial" w:cs="Arial"/>
            <w:b w:val="0"/>
            <w:bCs w:val="0"/>
            <w:noProof/>
          </w:rPr>
          <w:t>Controlli</w:t>
        </w:r>
        <w:r w:rsidR="007413BE" w:rsidRPr="007413BE">
          <w:rPr>
            <w:rFonts w:ascii="Arial" w:hAnsi="Arial" w:cs="Arial"/>
            <w:b w:val="0"/>
            <w:bCs w:val="0"/>
            <w:noProof/>
            <w:webHidden/>
          </w:rPr>
          <w:tab/>
        </w:r>
        <w:r w:rsidR="007413BE" w:rsidRPr="007413BE">
          <w:rPr>
            <w:rFonts w:ascii="Arial" w:hAnsi="Arial" w:cs="Arial"/>
            <w:b w:val="0"/>
            <w:bCs w:val="0"/>
            <w:noProof/>
            <w:webHidden/>
          </w:rPr>
          <w:fldChar w:fldCharType="begin"/>
        </w:r>
        <w:r w:rsidR="007413BE" w:rsidRPr="007413BE">
          <w:rPr>
            <w:rFonts w:ascii="Arial" w:hAnsi="Arial" w:cs="Arial"/>
            <w:b w:val="0"/>
            <w:bCs w:val="0"/>
            <w:noProof/>
            <w:webHidden/>
          </w:rPr>
          <w:instrText xml:space="preserve"> PAGEREF _Toc101428372 \h </w:instrText>
        </w:r>
        <w:r w:rsidR="007413BE" w:rsidRPr="007413BE">
          <w:rPr>
            <w:rFonts w:ascii="Arial" w:hAnsi="Arial" w:cs="Arial"/>
            <w:b w:val="0"/>
            <w:bCs w:val="0"/>
            <w:noProof/>
            <w:webHidden/>
          </w:rPr>
        </w:r>
        <w:r w:rsidR="007413BE" w:rsidRPr="007413BE">
          <w:rPr>
            <w:rFonts w:ascii="Arial" w:hAnsi="Arial" w:cs="Arial"/>
            <w:b w:val="0"/>
            <w:bCs w:val="0"/>
            <w:noProof/>
            <w:webHidden/>
          </w:rPr>
          <w:fldChar w:fldCharType="separate"/>
        </w:r>
        <w:r w:rsidR="007413BE">
          <w:rPr>
            <w:rFonts w:ascii="Arial" w:hAnsi="Arial" w:cs="Arial"/>
            <w:b w:val="0"/>
            <w:bCs w:val="0"/>
            <w:noProof/>
            <w:webHidden/>
          </w:rPr>
          <w:t>36</w:t>
        </w:r>
        <w:r w:rsidR="007413BE" w:rsidRPr="007413BE">
          <w:rPr>
            <w:rFonts w:ascii="Arial" w:hAnsi="Arial" w:cs="Arial"/>
            <w:b w:val="0"/>
            <w:bCs w:val="0"/>
            <w:noProof/>
            <w:webHidden/>
          </w:rPr>
          <w:fldChar w:fldCharType="end"/>
        </w:r>
      </w:hyperlink>
    </w:p>
    <w:p w14:paraId="126C5A36" w14:textId="02EF6D44" w:rsidR="007413BE" w:rsidRPr="007413BE" w:rsidRDefault="00DA7CCA" w:rsidP="007413BE">
      <w:pPr>
        <w:pStyle w:val="Sommario1"/>
        <w:tabs>
          <w:tab w:val="left" w:pos="660"/>
          <w:tab w:val="right" w:leader="dot" w:pos="9628"/>
        </w:tabs>
        <w:spacing w:before="0" w:line="240" w:lineRule="auto"/>
        <w:rPr>
          <w:rFonts w:ascii="Arial" w:eastAsiaTheme="minorEastAsia" w:hAnsi="Arial" w:cs="Arial"/>
          <w:b w:val="0"/>
          <w:bCs w:val="0"/>
          <w:caps w:val="0"/>
          <w:noProof/>
          <w:sz w:val="20"/>
          <w:szCs w:val="20"/>
          <w:lang w:eastAsia="it-IT"/>
        </w:rPr>
      </w:pPr>
      <w:hyperlink w:anchor="_Toc101428373" w:history="1">
        <w:r w:rsidR="007413BE" w:rsidRPr="007413BE">
          <w:rPr>
            <w:rStyle w:val="Collegamentoipertestuale"/>
            <w:rFonts w:ascii="Arial" w:hAnsi="Arial" w:cs="Arial"/>
            <w:noProof/>
            <w:sz w:val="20"/>
            <w:szCs w:val="20"/>
          </w:rPr>
          <w:t>12.</w:t>
        </w:r>
        <w:r w:rsidR="007413BE" w:rsidRPr="007413BE">
          <w:rPr>
            <w:rFonts w:ascii="Arial" w:eastAsiaTheme="minorEastAsia" w:hAnsi="Arial" w:cs="Arial"/>
            <w:b w:val="0"/>
            <w:bCs w:val="0"/>
            <w:caps w:val="0"/>
            <w:noProof/>
            <w:sz w:val="20"/>
            <w:szCs w:val="20"/>
            <w:lang w:eastAsia="it-IT"/>
          </w:rPr>
          <w:tab/>
        </w:r>
        <w:r w:rsidR="007413BE" w:rsidRPr="007413BE">
          <w:rPr>
            <w:rStyle w:val="Collegamentoipertestuale"/>
            <w:rFonts w:ascii="Arial" w:hAnsi="Arial" w:cs="Arial"/>
            <w:noProof/>
            <w:sz w:val="20"/>
            <w:szCs w:val="20"/>
          </w:rPr>
          <w:t>L’ACCESSO CIVICO</w:t>
        </w:r>
        <w:r w:rsidR="007413BE" w:rsidRPr="007413BE">
          <w:rPr>
            <w:rFonts w:ascii="Arial" w:hAnsi="Arial" w:cs="Arial"/>
            <w:noProof/>
            <w:webHidden/>
            <w:sz w:val="20"/>
            <w:szCs w:val="20"/>
          </w:rPr>
          <w:tab/>
        </w:r>
        <w:r w:rsidR="007413BE" w:rsidRPr="007413BE">
          <w:rPr>
            <w:rFonts w:ascii="Arial" w:hAnsi="Arial" w:cs="Arial"/>
            <w:noProof/>
            <w:webHidden/>
            <w:sz w:val="20"/>
            <w:szCs w:val="20"/>
          </w:rPr>
          <w:fldChar w:fldCharType="begin"/>
        </w:r>
        <w:r w:rsidR="007413BE" w:rsidRPr="007413BE">
          <w:rPr>
            <w:rFonts w:ascii="Arial" w:hAnsi="Arial" w:cs="Arial"/>
            <w:noProof/>
            <w:webHidden/>
            <w:sz w:val="20"/>
            <w:szCs w:val="20"/>
          </w:rPr>
          <w:instrText xml:space="preserve"> PAGEREF _Toc101428373 \h </w:instrText>
        </w:r>
        <w:r w:rsidR="007413BE" w:rsidRPr="007413BE">
          <w:rPr>
            <w:rFonts w:ascii="Arial" w:hAnsi="Arial" w:cs="Arial"/>
            <w:noProof/>
            <w:webHidden/>
            <w:sz w:val="20"/>
            <w:szCs w:val="20"/>
          </w:rPr>
        </w:r>
        <w:r w:rsidR="007413BE" w:rsidRPr="007413BE">
          <w:rPr>
            <w:rFonts w:ascii="Arial" w:hAnsi="Arial" w:cs="Arial"/>
            <w:noProof/>
            <w:webHidden/>
            <w:sz w:val="20"/>
            <w:szCs w:val="20"/>
          </w:rPr>
          <w:fldChar w:fldCharType="separate"/>
        </w:r>
        <w:r w:rsidR="007413BE">
          <w:rPr>
            <w:rFonts w:ascii="Arial" w:hAnsi="Arial" w:cs="Arial"/>
            <w:noProof/>
            <w:webHidden/>
            <w:sz w:val="20"/>
            <w:szCs w:val="20"/>
          </w:rPr>
          <w:t>38</w:t>
        </w:r>
        <w:r w:rsidR="007413BE" w:rsidRPr="007413BE">
          <w:rPr>
            <w:rFonts w:ascii="Arial" w:hAnsi="Arial" w:cs="Arial"/>
            <w:noProof/>
            <w:webHidden/>
            <w:sz w:val="20"/>
            <w:szCs w:val="20"/>
          </w:rPr>
          <w:fldChar w:fldCharType="end"/>
        </w:r>
      </w:hyperlink>
    </w:p>
    <w:p w14:paraId="61CD75E6" w14:textId="3B78CD7B" w:rsidR="007413BE" w:rsidRPr="007413BE" w:rsidRDefault="00DA7CCA" w:rsidP="007413BE">
      <w:pPr>
        <w:pStyle w:val="Sommario1"/>
        <w:tabs>
          <w:tab w:val="left" w:pos="660"/>
          <w:tab w:val="right" w:leader="dot" w:pos="9628"/>
        </w:tabs>
        <w:spacing w:before="0" w:line="240" w:lineRule="auto"/>
        <w:rPr>
          <w:rFonts w:ascii="Arial" w:eastAsiaTheme="minorEastAsia" w:hAnsi="Arial" w:cs="Arial"/>
          <w:b w:val="0"/>
          <w:bCs w:val="0"/>
          <w:caps w:val="0"/>
          <w:noProof/>
          <w:sz w:val="20"/>
          <w:szCs w:val="20"/>
          <w:lang w:eastAsia="it-IT"/>
        </w:rPr>
      </w:pPr>
      <w:hyperlink w:anchor="_Toc101428374" w:history="1">
        <w:r w:rsidR="007413BE" w:rsidRPr="007413BE">
          <w:rPr>
            <w:rStyle w:val="Collegamentoipertestuale"/>
            <w:rFonts w:ascii="Arial" w:hAnsi="Arial" w:cs="Arial"/>
            <w:noProof/>
            <w:sz w:val="20"/>
            <w:szCs w:val="20"/>
          </w:rPr>
          <w:t>13.</w:t>
        </w:r>
        <w:r w:rsidR="007413BE" w:rsidRPr="007413BE">
          <w:rPr>
            <w:rFonts w:ascii="Arial" w:eastAsiaTheme="minorEastAsia" w:hAnsi="Arial" w:cs="Arial"/>
            <w:b w:val="0"/>
            <w:bCs w:val="0"/>
            <w:caps w:val="0"/>
            <w:noProof/>
            <w:sz w:val="20"/>
            <w:szCs w:val="20"/>
            <w:lang w:eastAsia="it-IT"/>
          </w:rPr>
          <w:tab/>
        </w:r>
        <w:r w:rsidR="007413BE" w:rsidRPr="007413BE">
          <w:rPr>
            <w:rStyle w:val="Collegamentoipertestuale"/>
            <w:rFonts w:ascii="Arial" w:hAnsi="Arial" w:cs="Arial"/>
            <w:noProof/>
            <w:sz w:val="20"/>
            <w:szCs w:val="20"/>
          </w:rPr>
          <w:t>LE SEGNALAZIONI DELLA SOCIETÀ CIVILE</w:t>
        </w:r>
        <w:r w:rsidR="007413BE" w:rsidRPr="007413BE">
          <w:rPr>
            <w:rFonts w:ascii="Arial" w:hAnsi="Arial" w:cs="Arial"/>
            <w:noProof/>
            <w:webHidden/>
            <w:sz w:val="20"/>
            <w:szCs w:val="20"/>
          </w:rPr>
          <w:tab/>
        </w:r>
        <w:r w:rsidR="007413BE" w:rsidRPr="007413BE">
          <w:rPr>
            <w:rFonts w:ascii="Arial" w:hAnsi="Arial" w:cs="Arial"/>
            <w:noProof/>
            <w:webHidden/>
            <w:sz w:val="20"/>
            <w:szCs w:val="20"/>
          </w:rPr>
          <w:fldChar w:fldCharType="begin"/>
        </w:r>
        <w:r w:rsidR="007413BE" w:rsidRPr="007413BE">
          <w:rPr>
            <w:rFonts w:ascii="Arial" w:hAnsi="Arial" w:cs="Arial"/>
            <w:noProof/>
            <w:webHidden/>
            <w:sz w:val="20"/>
            <w:szCs w:val="20"/>
          </w:rPr>
          <w:instrText xml:space="preserve"> PAGEREF _Toc101428374 \h </w:instrText>
        </w:r>
        <w:r w:rsidR="007413BE" w:rsidRPr="007413BE">
          <w:rPr>
            <w:rFonts w:ascii="Arial" w:hAnsi="Arial" w:cs="Arial"/>
            <w:noProof/>
            <w:webHidden/>
            <w:sz w:val="20"/>
            <w:szCs w:val="20"/>
          </w:rPr>
        </w:r>
        <w:r w:rsidR="007413BE" w:rsidRPr="007413BE">
          <w:rPr>
            <w:rFonts w:ascii="Arial" w:hAnsi="Arial" w:cs="Arial"/>
            <w:noProof/>
            <w:webHidden/>
            <w:sz w:val="20"/>
            <w:szCs w:val="20"/>
          </w:rPr>
          <w:fldChar w:fldCharType="separate"/>
        </w:r>
        <w:r w:rsidR="007413BE">
          <w:rPr>
            <w:rFonts w:ascii="Arial" w:hAnsi="Arial" w:cs="Arial"/>
            <w:noProof/>
            <w:webHidden/>
            <w:sz w:val="20"/>
            <w:szCs w:val="20"/>
          </w:rPr>
          <w:t>39</w:t>
        </w:r>
        <w:r w:rsidR="007413BE" w:rsidRPr="007413BE">
          <w:rPr>
            <w:rFonts w:ascii="Arial" w:hAnsi="Arial" w:cs="Arial"/>
            <w:noProof/>
            <w:webHidden/>
            <w:sz w:val="20"/>
            <w:szCs w:val="20"/>
          </w:rPr>
          <w:fldChar w:fldCharType="end"/>
        </w:r>
      </w:hyperlink>
    </w:p>
    <w:p w14:paraId="2230DFCF" w14:textId="7014EFB1" w:rsidR="007413BE" w:rsidRPr="007413BE" w:rsidRDefault="00DA7CCA" w:rsidP="007413BE">
      <w:pPr>
        <w:pStyle w:val="Sommario1"/>
        <w:tabs>
          <w:tab w:val="left" w:pos="660"/>
          <w:tab w:val="right" w:leader="dot" w:pos="9628"/>
        </w:tabs>
        <w:spacing w:before="0" w:line="240" w:lineRule="auto"/>
        <w:rPr>
          <w:rFonts w:ascii="Arial" w:eastAsiaTheme="minorEastAsia" w:hAnsi="Arial" w:cs="Arial"/>
          <w:b w:val="0"/>
          <w:bCs w:val="0"/>
          <w:caps w:val="0"/>
          <w:noProof/>
          <w:sz w:val="20"/>
          <w:szCs w:val="20"/>
          <w:lang w:eastAsia="it-IT"/>
        </w:rPr>
      </w:pPr>
      <w:hyperlink w:anchor="_Toc101428375" w:history="1">
        <w:r w:rsidR="007413BE" w:rsidRPr="007413BE">
          <w:rPr>
            <w:rStyle w:val="Collegamentoipertestuale"/>
            <w:rFonts w:ascii="Arial" w:hAnsi="Arial" w:cs="Arial"/>
            <w:noProof/>
            <w:sz w:val="20"/>
            <w:szCs w:val="20"/>
          </w:rPr>
          <w:t>14.</w:t>
        </w:r>
        <w:r w:rsidR="007413BE" w:rsidRPr="007413BE">
          <w:rPr>
            <w:rFonts w:ascii="Arial" w:eastAsiaTheme="minorEastAsia" w:hAnsi="Arial" w:cs="Arial"/>
            <w:b w:val="0"/>
            <w:bCs w:val="0"/>
            <w:caps w:val="0"/>
            <w:noProof/>
            <w:sz w:val="20"/>
            <w:szCs w:val="20"/>
            <w:lang w:eastAsia="it-IT"/>
          </w:rPr>
          <w:tab/>
        </w:r>
        <w:r w:rsidR="007413BE" w:rsidRPr="007413BE">
          <w:rPr>
            <w:rStyle w:val="Collegamentoipertestuale"/>
            <w:rFonts w:ascii="Arial" w:hAnsi="Arial" w:cs="Arial"/>
            <w:noProof/>
            <w:sz w:val="20"/>
            <w:szCs w:val="20"/>
          </w:rPr>
          <w:t>ALTRE SEGNALAZIONI E RICHIESTE</w:t>
        </w:r>
        <w:r w:rsidR="007413BE" w:rsidRPr="007413BE">
          <w:rPr>
            <w:rFonts w:ascii="Arial" w:hAnsi="Arial" w:cs="Arial"/>
            <w:noProof/>
            <w:webHidden/>
            <w:sz w:val="20"/>
            <w:szCs w:val="20"/>
          </w:rPr>
          <w:tab/>
        </w:r>
        <w:r w:rsidR="007413BE" w:rsidRPr="007413BE">
          <w:rPr>
            <w:rFonts w:ascii="Arial" w:hAnsi="Arial" w:cs="Arial"/>
            <w:noProof/>
            <w:webHidden/>
            <w:sz w:val="20"/>
            <w:szCs w:val="20"/>
          </w:rPr>
          <w:fldChar w:fldCharType="begin"/>
        </w:r>
        <w:r w:rsidR="007413BE" w:rsidRPr="007413BE">
          <w:rPr>
            <w:rFonts w:ascii="Arial" w:hAnsi="Arial" w:cs="Arial"/>
            <w:noProof/>
            <w:webHidden/>
            <w:sz w:val="20"/>
            <w:szCs w:val="20"/>
          </w:rPr>
          <w:instrText xml:space="preserve"> PAGEREF _Toc101428375 \h </w:instrText>
        </w:r>
        <w:r w:rsidR="007413BE" w:rsidRPr="007413BE">
          <w:rPr>
            <w:rFonts w:ascii="Arial" w:hAnsi="Arial" w:cs="Arial"/>
            <w:noProof/>
            <w:webHidden/>
            <w:sz w:val="20"/>
            <w:szCs w:val="20"/>
          </w:rPr>
        </w:r>
        <w:r w:rsidR="007413BE" w:rsidRPr="007413BE">
          <w:rPr>
            <w:rFonts w:ascii="Arial" w:hAnsi="Arial" w:cs="Arial"/>
            <w:noProof/>
            <w:webHidden/>
            <w:sz w:val="20"/>
            <w:szCs w:val="20"/>
          </w:rPr>
          <w:fldChar w:fldCharType="separate"/>
        </w:r>
        <w:r w:rsidR="007413BE">
          <w:rPr>
            <w:rFonts w:ascii="Arial" w:hAnsi="Arial" w:cs="Arial"/>
            <w:noProof/>
            <w:webHidden/>
            <w:sz w:val="20"/>
            <w:szCs w:val="20"/>
          </w:rPr>
          <w:t>40</w:t>
        </w:r>
        <w:r w:rsidR="007413BE" w:rsidRPr="007413BE">
          <w:rPr>
            <w:rFonts w:ascii="Arial" w:hAnsi="Arial" w:cs="Arial"/>
            <w:noProof/>
            <w:webHidden/>
            <w:sz w:val="20"/>
            <w:szCs w:val="20"/>
          </w:rPr>
          <w:fldChar w:fldCharType="end"/>
        </w:r>
      </w:hyperlink>
    </w:p>
    <w:p w14:paraId="1C038E1E" w14:textId="4806C737" w:rsidR="00C9058A" w:rsidRPr="00C9058A" w:rsidRDefault="00C9058A" w:rsidP="007413BE">
      <w:pPr>
        <w:autoSpaceDE w:val="0"/>
        <w:autoSpaceDN w:val="0"/>
        <w:adjustRightInd w:val="0"/>
        <w:spacing w:after="0" w:line="240" w:lineRule="auto"/>
        <w:jc w:val="center"/>
        <w:rPr>
          <w:rFonts w:ascii="Arial" w:eastAsia="Times New Roman" w:hAnsi="Arial" w:cs="Arial"/>
          <w:color w:val="000000"/>
          <w:sz w:val="24"/>
          <w:szCs w:val="24"/>
          <w:lang w:eastAsia="it-IT"/>
        </w:rPr>
      </w:pPr>
      <w:r w:rsidRPr="007413BE">
        <w:rPr>
          <w:rFonts w:ascii="Arial" w:eastAsia="Times New Roman" w:hAnsi="Arial" w:cs="Arial"/>
          <w:color w:val="000000"/>
          <w:sz w:val="20"/>
          <w:szCs w:val="20"/>
          <w:lang w:eastAsia="it-IT"/>
        </w:rPr>
        <w:fldChar w:fldCharType="end"/>
      </w:r>
    </w:p>
    <w:p w14:paraId="7C2CD030" w14:textId="54D8E8CB" w:rsidR="001F4EA8" w:rsidRPr="00C9058A" w:rsidRDefault="007413BE" w:rsidP="00C9058A">
      <w:pPr>
        <w:pBdr>
          <w:top w:val="single" w:sz="4" w:space="31" w:color="auto"/>
          <w:left w:val="single" w:sz="4" w:space="4" w:color="auto"/>
          <w:bottom w:val="single" w:sz="4" w:space="1" w:color="auto"/>
          <w:right w:val="single" w:sz="4" w:space="4" w:color="auto"/>
        </w:pBdr>
        <w:spacing w:after="0" w:line="288" w:lineRule="auto"/>
        <w:jc w:val="both"/>
        <w:rPr>
          <w:rFonts w:ascii="Arial" w:hAnsi="Arial" w:cs="Arial"/>
        </w:rPr>
      </w:pPr>
      <w:r>
        <w:rPr>
          <w:rFonts w:ascii="Arial" w:hAnsi="Arial" w:cs="Arial"/>
        </w:rPr>
        <w:t>I</w:t>
      </w:r>
      <w:r w:rsidR="001F4EA8" w:rsidRPr="00C9058A">
        <w:rPr>
          <w:rFonts w:ascii="Arial" w:hAnsi="Arial" w:cs="Arial"/>
        </w:rPr>
        <w:t xml:space="preserve">l presente documento viene stilato dal Responsabile </w:t>
      </w:r>
      <w:r w:rsidR="0042360C" w:rsidRPr="00C9058A">
        <w:rPr>
          <w:rFonts w:ascii="Arial" w:hAnsi="Arial" w:cs="Arial"/>
        </w:rPr>
        <w:t xml:space="preserve">della Prevenzione della Corruzione e Trasparenza </w:t>
      </w:r>
      <w:r w:rsidR="001F4EA8" w:rsidRPr="00C9058A">
        <w:rPr>
          <w:rFonts w:ascii="Arial" w:hAnsi="Arial" w:cs="Arial"/>
        </w:rPr>
        <w:t xml:space="preserve">nominato </w:t>
      </w:r>
      <w:r w:rsidR="00550586" w:rsidRPr="00C9058A">
        <w:rPr>
          <w:rFonts w:ascii="Arial" w:hAnsi="Arial" w:cs="Arial"/>
        </w:rPr>
        <w:t xml:space="preserve">in data 28 ottobre 2013 </w:t>
      </w:r>
      <w:r w:rsidR="008D75DA" w:rsidRPr="00C9058A">
        <w:rPr>
          <w:rFonts w:ascii="Arial" w:hAnsi="Arial" w:cs="Arial"/>
        </w:rPr>
        <w:t>con Determinazione dell’Amministratore Unico</w:t>
      </w:r>
      <w:r w:rsidR="00550586" w:rsidRPr="00C9058A">
        <w:rPr>
          <w:rFonts w:ascii="Arial" w:hAnsi="Arial" w:cs="Arial"/>
        </w:rPr>
        <w:t xml:space="preserve"> n. 5/2013 e individuato</w:t>
      </w:r>
      <w:r w:rsidR="001F4EA8" w:rsidRPr="00C9058A">
        <w:rPr>
          <w:rFonts w:ascii="Arial" w:hAnsi="Arial" w:cs="Arial"/>
        </w:rPr>
        <w:t xml:space="preserve"> nella figura del Direttore </w:t>
      </w:r>
      <w:r w:rsidR="00550586" w:rsidRPr="00C9058A">
        <w:rPr>
          <w:rFonts w:ascii="Arial" w:hAnsi="Arial" w:cs="Arial"/>
        </w:rPr>
        <w:t>Amministrativo</w:t>
      </w:r>
      <w:r w:rsidR="00E76AFB" w:rsidRPr="00C9058A">
        <w:rPr>
          <w:rFonts w:ascii="Arial" w:hAnsi="Arial" w:cs="Arial"/>
        </w:rPr>
        <w:t xml:space="preserve"> Dott. Giovanni Pasquin</w:t>
      </w:r>
      <w:r w:rsidR="001F4EA8" w:rsidRPr="00C9058A">
        <w:rPr>
          <w:rFonts w:ascii="Arial" w:hAnsi="Arial" w:cs="Arial"/>
        </w:rPr>
        <w:t>.</w:t>
      </w:r>
    </w:p>
    <w:p w14:paraId="5E3BCDB4" w14:textId="77777777" w:rsidR="001F4EA8" w:rsidRPr="00C9058A" w:rsidRDefault="001F4EA8" w:rsidP="001F714F">
      <w:pPr>
        <w:pStyle w:val="Paragrafoelenco"/>
        <w:spacing w:after="0" w:line="288" w:lineRule="auto"/>
        <w:ind w:left="360"/>
        <w:rPr>
          <w:rFonts w:ascii="Arial" w:hAnsi="Arial" w:cs="Arial"/>
          <w:b/>
          <w:u w:val="single"/>
        </w:rPr>
      </w:pPr>
    </w:p>
    <w:p w14:paraId="374F4D6E" w14:textId="5F1BBDA3" w:rsidR="00767ED2" w:rsidRDefault="00767ED2" w:rsidP="001F714F">
      <w:pPr>
        <w:pStyle w:val="Paragrafoelenco"/>
        <w:spacing w:after="0" w:line="288" w:lineRule="auto"/>
        <w:ind w:left="360"/>
        <w:rPr>
          <w:rFonts w:ascii="Arial" w:hAnsi="Arial" w:cs="Arial"/>
          <w:b/>
          <w:u w:val="single"/>
        </w:rPr>
      </w:pPr>
    </w:p>
    <w:p w14:paraId="4646ECC2" w14:textId="29F5A073" w:rsidR="007413BE" w:rsidRDefault="007413BE" w:rsidP="001F714F">
      <w:pPr>
        <w:pStyle w:val="Paragrafoelenco"/>
        <w:spacing w:after="0" w:line="288" w:lineRule="auto"/>
        <w:ind w:left="360"/>
        <w:rPr>
          <w:rFonts w:ascii="Arial" w:hAnsi="Arial" w:cs="Arial"/>
          <w:b/>
          <w:u w:val="single"/>
        </w:rPr>
      </w:pPr>
    </w:p>
    <w:p w14:paraId="4F192AAD" w14:textId="77777777" w:rsidR="007413BE" w:rsidRPr="00C9058A" w:rsidRDefault="007413BE" w:rsidP="001F714F">
      <w:pPr>
        <w:pStyle w:val="Paragrafoelenco"/>
        <w:spacing w:after="0" w:line="288" w:lineRule="auto"/>
        <w:ind w:left="360"/>
        <w:rPr>
          <w:rFonts w:ascii="Arial" w:hAnsi="Arial" w:cs="Arial"/>
          <w:b/>
          <w:u w:val="single"/>
        </w:rPr>
      </w:pPr>
    </w:p>
    <w:p w14:paraId="785A4308" w14:textId="3965819D" w:rsidR="00571E60" w:rsidRPr="00C9058A" w:rsidRDefault="006C71EB" w:rsidP="001F714F">
      <w:pPr>
        <w:pStyle w:val="Titolo1"/>
        <w:spacing w:before="0" w:line="288" w:lineRule="auto"/>
      </w:pPr>
      <w:bookmarkStart w:id="0" w:name="_Toc66878591"/>
      <w:bookmarkStart w:id="1" w:name="_Toc66878623"/>
      <w:bookmarkStart w:id="2" w:name="_Toc101428335"/>
      <w:r w:rsidRPr="00C9058A">
        <w:lastRenderedPageBreak/>
        <w:t>PREMESSA</w:t>
      </w:r>
      <w:bookmarkEnd w:id="0"/>
      <w:bookmarkEnd w:id="1"/>
      <w:bookmarkEnd w:id="2"/>
    </w:p>
    <w:p w14:paraId="39CA9473" w14:textId="77777777" w:rsidR="00571E60" w:rsidRPr="00C9058A" w:rsidRDefault="00571E60" w:rsidP="001F714F">
      <w:pPr>
        <w:spacing w:after="0" w:line="288" w:lineRule="auto"/>
        <w:jc w:val="both"/>
        <w:rPr>
          <w:rFonts w:ascii="Arial" w:hAnsi="Arial" w:cs="Arial"/>
        </w:rPr>
      </w:pPr>
    </w:p>
    <w:p w14:paraId="2BADD413" w14:textId="23FD0702" w:rsidR="00247A9B" w:rsidRPr="00C9058A" w:rsidRDefault="00247A9B" w:rsidP="00C9058A">
      <w:pPr>
        <w:pStyle w:val="Titolo2"/>
      </w:pPr>
      <w:bookmarkStart w:id="3" w:name="_Toc101428336"/>
      <w:r w:rsidRPr="00C9058A">
        <w:t>Evoluzione di ASM Rovigo SpA</w:t>
      </w:r>
      <w:bookmarkEnd w:id="3"/>
    </w:p>
    <w:p w14:paraId="46AD9DA4" w14:textId="77777777" w:rsidR="00E64D1E" w:rsidRPr="00C9058A" w:rsidRDefault="00E64D1E" w:rsidP="001F714F">
      <w:pPr>
        <w:widowControl w:val="0"/>
        <w:spacing w:after="0" w:line="288" w:lineRule="auto"/>
        <w:jc w:val="both"/>
        <w:rPr>
          <w:rFonts w:ascii="Arial" w:hAnsi="Arial" w:cs="Arial"/>
        </w:rPr>
      </w:pPr>
      <w:r w:rsidRPr="00C9058A">
        <w:rPr>
          <w:rFonts w:ascii="Arial" w:hAnsi="Arial" w:cs="Arial"/>
        </w:rPr>
        <w:t>ASM Rovigo Sp</w:t>
      </w:r>
      <w:r w:rsidR="00557F2B" w:rsidRPr="00C9058A">
        <w:rPr>
          <w:rFonts w:ascii="Arial" w:hAnsi="Arial" w:cs="Arial"/>
        </w:rPr>
        <w:t>A</w:t>
      </w:r>
      <w:r w:rsidRPr="00C9058A">
        <w:rPr>
          <w:rFonts w:ascii="Arial" w:hAnsi="Arial" w:cs="Arial"/>
        </w:rPr>
        <w:t xml:space="preserve"> è stata costituita in società per azioni per trasformazione della precedente A.S.M. Azienda Servizi Municipali - Azienda Speciale del Comune di Rovigo - da parte dell'ente proprietario,</w:t>
      </w:r>
      <w:r w:rsidR="00557F2B" w:rsidRPr="00C9058A">
        <w:rPr>
          <w:rFonts w:ascii="Arial" w:hAnsi="Arial" w:cs="Arial"/>
        </w:rPr>
        <w:t xml:space="preserve"> divenuto – quindi - socio unico,</w:t>
      </w:r>
      <w:r w:rsidRPr="00C9058A">
        <w:rPr>
          <w:rFonts w:ascii="Arial" w:hAnsi="Arial" w:cs="Arial"/>
        </w:rPr>
        <w:t xml:space="preserve"> con decorrenza dal 13/7/</w:t>
      </w:r>
      <w:r w:rsidR="00557F2B" w:rsidRPr="00C9058A">
        <w:rPr>
          <w:rFonts w:ascii="Arial" w:hAnsi="Arial" w:cs="Arial"/>
        </w:rPr>
        <w:t>20</w:t>
      </w:r>
      <w:r w:rsidRPr="00C9058A">
        <w:rPr>
          <w:rFonts w:ascii="Arial" w:hAnsi="Arial" w:cs="Arial"/>
        </w:rPr>
        <w:t>00, secondo quanto previsto dal</w:t>
      </w:r>
      <w:r w:rsidR="00557F2B" w:rsidRPr="00C9058A">
        <w:rPr>
          <w:rFonts w:ascii="Arial" w:hAnsi="Arial" w:cs="Arial"/>
        </w:rPr>
        <w:t xml:space="preserve">l’art. 115 </w:t>
      </w:r>
      <w:r w:rsidRPr="00C9058A">
        <w:rPr>
          <w:rFonts w:ascii="Arial" w:hAnsi="Arial" w:cs="Arial"/>
        </w:rPr>
        <w:t xml:space="preserve"> </w:t>
      </w:r>
      <w:r w:rsidR="00557F2B" w:rsidRPr="00C9058A">
        <w:rPr>
          <w:rFonts w:ascii="Arial" w:hAnsi="Arial" w:cs="Arial"/>
        </w:rPr>
        <w:t>TUEL</w:t>
      </w:r>
      <w:r w:rsidRPr="00C9058A">
        <w:rPr>
          <w:rFonts w:ascii="Arial" w:hAnsi="Arial" w:cs="Arial"/>
        </w:rPr>
        <w:t xml:space="preserve"> 267/</w:t>
      </w:r>
      <w:r w:rsidR="00557F2B" w:rsidRPr="00C9058A">
        <w:rPr>
          <w:rFonts w:ascii="Arial" w:hAnsi="Arial" w:cs="Arial"/>
        </w:rPr>
        <w:t>20</w:t>
      </w:r>
      <w:r w:rsidRPr="00C9058A">
        <w:rPr>
          <w:rFonts w:ascii="Arial" w:hAnsi="Arial" w:cs="Arial"/>
        </w:rPr>
        <w:t>00.</w:t>
      </w:r>
    </w:p>
    <w:p w14:paraId="0D857406" w14:textId="77777777" w:rsidR="00E64D1E" w:rsidRPr="00C9058A" w:rsidRDefault="00557F2B" w:rsidP="001F714F">
      <w:pPr>
        <w:widowControl w:val="0"/>
        <w:spacing w:after="0" w:line="288" w:lineRule="auto"/>
        <w:jc w:val="both"/>
        <w:rPr>
          <w:rFonts w:ascii="Arial" w:hAnsi="Arial" w:cs="Arial"/>
        </w:rPr>
      </w:pPr>
      <w:r w:rsidRPr="00C9058A">
        <w:rPr>
          <w:rFonts w:ascii="Arial" w:hAnsi="Arial" w:cs="Arial"/>
        </w:rPr>
        <w:t>ASM Rovigo SpA</w:t>
      </w:r>
      <w:r w:rsidR="00E64D1E" w:rsidRPr="00C9058A">
        <w:rPr>
          <w:rFonts w:ascii="Arial" w:hAnsi="Arial" w:cs="Arial"/>
        </w:rPr>
        <w:t xml:space="preserve">, alla data odierna, opera nel settore delle </w:t>
      </w:r>
      <w:r w:rsidR="00E64D1E" w:rsidRPr="00C9058A">
        <w:rPr>
          <w:rFonts w:ascii="Arial" w:hAnsi="Arial" w:cs="Arial"/>
          <w:i/>
        </w:rPr>
        <w:t>multiutilities</w:t>
      </w:r>
      <w:r w:rsidR="00E64D1E" w:rsidRPr="00C9058A">
        <w:rPr>
          <w:rFonts w:ascii="Arial" w:hAnsi="Arial" w:cs="Arial"/>
        </w:rPr>
        <w:t>, e precisamente:</w:t>
      </w:r>
    </w:p>
    <w:p w14:paraId="53C0BCAE" w14:textId="708395CD" w:rsidR="00E64D1E" w:rsidRPr="00C9058A" w:rsidRDefault="00E64D1E" w:rsidP="00A73E82">
      <w:pPr>
        <w:widowControl w:val="0"/>
        <w:numPr>
          <w:ilvl w:val="0"/>
          <w:numId w:val="8"/>
        </w:numPr>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gestione calore;</w:t>
      </w:r>
    </w:p>
    <w:p w14:paraId="24134963" w14:textId="0316DF39" w:rsidR="00E64D1E" w:rsidRPr="00C9058A" w:rsidRDefault="00E64D1E" w:rsidP="00A73E82">
      <w:pPr>
        <w:widowControl w:val="0"/>
        <w:numPr>
          <w:ilvl w:val="0"/>
          <w:numId w:val="8"/>
        </w:numPr>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parcheggi;</w:t>
      </w:r>
    </w:p>
    <w:p w14:paraId="12F31D34" w14:textId="77777777" w:rsidR="00E64D1E" w:rsidRPr="00C9058A" w:rsidRDefault="00E64D1E" w:rsidP="00A73E82">
      <w:pPr>
        <w:widowControl w:val="0"/>
        <w:numPr>
          <w:ilvl w:val="0"/>
          <w:numId w:val="8"/>
        </w:numPr>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arredo urbano e manutenzione del verde pubblico.</w:t>
      </w:r>
    </w:p>
    <w:p w14:paraId="13B41D40" w14:textId="77777777" w:rsidR="00E64D1E" w:rsidRPr="00C9058A" w:rsidRDefault="00E64D1E" w:rsidP="00A73E82">
      <w:pPr>
        <w:widowControl w:val="0"/>
        <w:numPr>
          <w:ilvl w:val="0"/>
          <w:numId w:val="8"/>
        </w:numPr>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servizi cimiteriali ed illuminazione votiva</w:t>
      </w:r>
    </w:p>
    <w:p w14:paraId="7FD2CD0E" w14:textId="77777777" w:rsidR="00E64D1E" w:rsidRPr="00C9058A" w:rsidRDefault="00E64D1E" w:rsidP="00A73E82">
      <w:pPr>
        <w:widowControl w:val="0"/>
        <w:numPr>
          <w:ilvl w:val="0"/>
          <w:numId w:val="8"/>
        </w:numPr>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gestione di farmacie</w:t>
      </w:r>
    </w:p>
    <w:p w14:paraId="551183C0" w14:textId="06306F1D" w:rsidR="00E64D1E" w:rsidRPr="00C9058A" w:rsidRDefault="00E64D1E" w:rsidP="00A73E82">
      <w:pPr>
        <w:widowControl w:val="0"/>
        <w:numPr>
          <w:ilvl w:val="0"/>
          <w:numId w:val="8"/>
        </w:numPr>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servizi di accertamento e riscossione di tributi comunali (ICP, diritti pp.aa., passi carrai)</w:t>
      </w:r>
      <w:r w:rsidR="00866C50" w:rsidRPr="00C9058A">
        <w:rPr>
          <w:rFonts w:ascii="Arial" w:hAnsi="Arial" w:cs="Arial"/>
        </w:rPr>
        <w:t>.</w:t>
      </w:r>
    </w:p>
    <w:p w14:paraId="1BF84BB9" w14:textId="456D9E88" w:rsidR="00FD40AD" w:rsidRPr="00C9058A" w:rsidRDefault="00E64D1E" w:rsidP="001F714F">
      <w:pPr>
        <w:widowControl w:val="0"/>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L’attuale configurazione operativa risente di varie vicende o, meglio, di varie operazioni societarie di scorporo in senso lato, che – in ossequio a disposizioni normative – hanno obbligato ASM  a “perdere” servizi in precedenza resi in</w:t>
      </w:r>
      <w:r w:rsidR="00550586" w:rsidRPr="00C9058A">
        <w:rPr>
          <w:rFonts w:ascii="Arial" w:hAnsi="Arial" w:cs="Arial"/>
        </w:rPr>
        <w:t xml:space="preserve"> favore dell’Ente Proprietario.</w:t>
      </w:r>
      <w:r w:rsidR="00557F2B" w:rsidRPr="00C9058A">
        <w:rPr>
          <w:rFonts w:ascii="Arial" w:hAnsi="Arial" w:cs="Arial"/>
        </w:rPr>
        <w:t xml:space="preserve"> </w:t>
      </w:r>
      <w:r w:rsidRPr="00C9058A">
        <w:rPr>
          <w:rFonts w:ascii="Arial" w:hAnsi="Arial" w:cs="Arial"/>
        </w:rPr>
        <w:t xml:space="preserve">Già, infatti, dal gennaio 2010 – in ossequio al c.d. Decreto Bersani - si è perfezionata la scissione della Divisione Servizi Informatici e Telematici, con annesso servizio di progettazione, dando luogo alla costituzione di AS2 srl -  in origine detenuta interamente dal Comune di Rovigo, il cui capitale si è successivamente </w:t>
      </w:r>
      <w:r w:rsidR="00247A9B" w:rsidRPr="00C9058A">
        <w:rPr>
          <w:rFonts w:ascii="Arial" w:hAnsi="Arial" w:cs="Arial"/>
        </w:rPr>
        <w:t xml:space="preserve">aperto </w:t>
      </w:r>
      <w:r w:rsidRPr="00C9058A">
        <w:rPr>
          <w:rFonts w:ascii="Arial" w:hAnsi="Arial" w:cs="Arial"/>
        </w:rPr>
        <w:t>alla partecipazione di altri Enti Locali e PP.AA. - dedicata allo svolgimento dei c.d. servizi strumentali</w:t>
      </w:r>
      <w:r w:rsidR="00550586" w:rsidRPr="00C9058A">
        <w:rPr>
          <w:rFonts w:ascii="Arial" w:hAnsi="Arial" w:cs="Arial"/>
        </w:rPr>
        <w:t xml:space="preserve"> alla Pubblica Amministrazione.</w:t>
      </w:r>
      <w:r w:rsidR="00335A81" w:rsidRPr="00C9058A">
        <w:rPr>
          <w:rFonts w:ascii="Arial" w:hAnsi="Arial" w:cs="Arial"/>
        </w:rPr>
        <w:t xml:space="preserve"> </w:t>
      </w:r>
      <w:r w:rsidRPr="00C9058A">
        <w:rPr>
          <w:rFonts w:ascii="Arial" w:hAnsi="Arial" w:cs="Arial"/>
        </w:rPr>
        <w:t>All’inizio dell’anno 2011, in osservanza alla legge regionale del Veneto n. 18/2010, ASM ha conferito il ramo di azienda relativo all’attività di onoranze funebri nella società ASM Onoranze Funebri s.r.l. Successivamente la società ha aumentato il capitale sociale con sottoscrizione da parte di un socio pri</w:t>
      </w:r>
      <w:r w:rsidR="00550586" w:rsidRPr="00C9058A">
        <w:rPr>
          <w:rFonts w:ascii="Arial" w:hAnsi="Arial" w:cs="Arial"/>
        </w:rPr>
        <w:t>vato di una quota pari al 10%.</w:t>
      </w:r>
    </w:p>
    <w:p w14:paraId="1F7DAC0F" w14:textId="1967A059" w:rsidR="00627D2A" w:rsidRPr="00C9058A" w:rsidRDefault="00FD40AD" w:rsidP="001F714F">
      <w:pPr>
        <w:widowControl w:val="0"/>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In data 4 dicembre 2017, con atto a rogito Notaio Dott.ssa Giovanna Morena di Rovigo</w:t>
      </w:r>
      <w:r w:rsidR="00627D2A" w:rsidRPr="00C9058A">
        <w:rPr>
          <w:rFonts w:ascii="Arial" w:hAnsi="Arial" w:cs="Arial"/>
        </w:rPr>
        <w:t xml:space="preserve"> Rep. 10230 Raccolta 8555, registrato a Rovigo in data 6 dicembre 2017 7578/IT, ASM ha ceduto l’intera sua partecipazione in ASM Onoranze Funebri Srl alla società Lorandi SpA, già socia con quota del 10%.</w:t>
      </w:r>
    </w:p>
    <w:p w14:paraId="333E899A" w14:textId="246845A0" w:rsidR="00E64D1E" w:rsidRPr="00C9058A" w:rsidRDefault="00550586" w:rsidP="001F714F">
      <w:pPr>
        <w:widowControl w:val="0"/>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 xml:space="preserve"> </w:t>
      </w:r>
      <w:r w:rsidR="00E64D1E" w:rsidRPr="00C9058A">
        <w:rPr>
          <w:rFonts w:ascii="Arial" w:hAnsi="Arial" w:cs="Arial"/>
        </w:rPr>
        <w:t xml:space="preserve">Alla fine dell’esercizio 2011 si è stipulato l’atto notarile per il conferimento della Divisione Ambiente di ASM nella società </w:t>
      </w:r>
      <w:r w:rsidR="00247A9B" w:rsidRPr="00C9058A">
        <w:rPr>
          <w:rFonts w:ascii="Arial" w:hAnsi="Arial" w:cs="Arial"/>
        </w:rPr>
        <w:t>neocostituita</w:t>
      </w:r>
      <w:r w:rsidR="00E64D1E" w:rsidRPr="00C9058A">
        <w:rPr>
          <w:rFonts w:ascii="Arial" w:hAnsi="Arial" w:cs="Arial"/>
        </w:rPr>
        <w:t xml:space="preserve"> ASM Ambiente srl, nella prospettiva della successiva operazione di fusione con Ecogest srl, al fine di costituire un unico soggetto (Ecoambiente srl) che, su scala provinciale, andasse a gestire il ciclo integrato dei rifiuti. ASM Ambiente è stata iscritta al registro imprese in data 2 gennaio 2012 e, prima di giungere al perfezionamento della procedura di fusione, l’intero capitale sociale è stato ceduto da ASM al Comune di Rovigo, </w:t>
      </w:r>
      <w:r w:rsidR="00247A9B" w:rsidRPr="00C9058A">
        <w:rPr>
          <w:rFonts w:ascii="Arial" w:hAnsi="Arial" w:cs="Arial"/>
        </w:rPr>
        <w:t>dismettendo quindi ogni gestione</w:t>
      </w:r>
      <w:r w:rsidRPr="00C9058A">
        <w:rPr>
          <w:rFonts w:ascii="Arial" w:hAnsi="Arial" w:cs="Arial"/>
        </w:rPr>
        <w:t xml:space="preserve"> dei servizi ambientali. </w:t>
      </w:r>
      <w:r w:rsidR="00E64D1E" w:rsidRPr="00C9058A">
        <w:rPr>
          <w:rFonts w:ascii="Arial" w:hAnsi="Arial" w:cs="Arial"/>
        </w:rPr>
        <w:t>A completare il quadro delle vicende societarie che hanno interessato ASM, si ricorda l’operazione di permuta azionaria con Ascopiave SpA, avvenuta nel dicembre 2007, con la quale a quest’ultima è stata attribuita la titolarità del 100% di ASM DG srl e del 49% di ASM SET srl, operanti nella distribuzione e nella vendita di gas metano, a fronte di azioni Ascopiave (10.311.284 azioni, pari al 4,4% dell’intero capitale sociale).</w:t>
      </w:r>
    </w:p>
    <w:p w14:paraId="4F43E231" w14:textId="77777777" w:rsidR="00FF5BE7" w:rsidRPr="00C9058A" w:rsidRDefault="00FF5BE7" w:rsidP="001F714F">
      <w:pPr>
        <w:widowControl w:val="0"/>
        <w:tabs>
          <w:tab w:val="left" w:pos="720"/>
        </w:tabs>
        <w:overflowPunct w:val="0"/>
        <w:autoSpaceDE w:val="0"/>
        <w:autoSpaceDN w:val="0"/>
        <w:adjustRightInd w:val="0"/>
        <w:spacing w:after="0" w:line="288" w:lineRule="auto"/>
        <w:jc w:val="both"/>
        <w:textAlignment w:val="baseline"/>
        <w:rPr>
          <w:rFonts w:ascii="Arial" w:hAnsi="Arial" w:cs="Arial"/>
        </w:rPr>
      </w:pPr>
    </w:p>
    <w:p w14:paraId="01319DBC" w14:textId="77777777" w:rsidR="00247A9B" w:rsidRPr="00C9058A" w:rsidRDefault="00247A9B" w:rsidP="00C9058A">
      <w:pPr>
        <w:pStyle w:val="Titolo2"/>
      </w:pPr>
      <w:bookmarkStart w:id="4" w:name="_Toc101428337"/>
      <w:r w:rsidRPr="00C9058A">
        <w:t>Finalità del presente documento</w:t>
      </w:r>
      <w:bookmarkEnd w:id="4"/>
    </w:p>
    <w:p w14:paraId="677CDF08" w14:textId="77777777" w:rsidR="00712075" w:rsidRPr="00C9058A" w:rsidRDefault="004E5AAA" w:rsidP="001F714F">
      <w:pPr>
        <w:spacing w:after="0" w:line="288" w:lineRule="auto"/>
        <w:jc w:val="both"/>
        <w:rPr>
          <w:rFonts w:ascii="Arial" w:hAnsi="Arial" w:cs="Arial"/>
        </w:rPr>
      </w:pPr>
      <w:r w:rsidRPr="00C9058A">
        <w:rPr>
          <w:rFonts w:ascii="Arial" w:hAnsi="Arial" w:cs="Arial"/>
        </w:rPr>
        <w:t>Il presente Piano di Prevenzione della Corruzione costituisce il documento unitario contenente le misure idonee a prevenire i fenomeni di corruzione e di illegalità in coerenza con le finalità della l. 190/2012 e con il Piano Nazionale Anticorruzione</w:t>
      </w:r>
      <w:r w:rsidR="00712075" w:rsidRPr="00C9058A">
        <w:rPr>
          <w:rFonts w:ascii="Arial" w:hAnsi="Arial" w:cs="Arial"/>
        </w:rPr>
        <w:t xml:space="preserve"> (PNA). </w:t>
      </w:r>
    </w:p>
    <w:p w14:paraId="3C85166A" w14:textId="77777777" w:rsidR="004E5AAA" w:rsidRPr="00C9058A" w:rsidRDefault="00712075" w:rsidP="001F714F">
      <w:pPr>
        <w:spacing w:after="0" w:line="288" w:lineRule="auto"/>
        <w:jc w:val="both"/>
        <w:rPr>
          <w:rFonts w:ascii="Arial" w:hAnsi="Arial" w:cs="Arial"/>
          <w:iCs/>
        </w:rPr>
      </w:pPr>
      <w:r w:rsidRPr="00C9058A">
        <w:rPr>
          <w:rFonts w:ascii="Arial" w:hAnsi="Arial" w:cs="Arial"/>
          <w:iCs/>
        </w:rPr>
        <w:t>Nel concetto di “</w:t>
      </w:r>
      <w:r w:rsidR="004E5AAA" w:rsidRPr="00C9058A">
        <w:rPr>
          <w:rFonts w:ascii="Arial" w:hAnsi="Arial" w:cs="Arial"/>
          <w:iCs/>
        </w:rPr>
        <w:t>corruzione</w:t>
      </w:r>
      <w:r w:rsidRPr="00C9058A">
        <w:rPr>
          <w:rFonts w:ascii="Arial" w:hAnsi="Arial" w:cs="Arial"/>
          <w:iCs/>
        </w:rPr>
        <w:t>”</w:t>
      </w:r>
      <w:r w:rsidR="004E5AAA" w:rsidRPr="00C9058A">
        <w:rPr>
          <w:rFonts w:ascii="Arial" w:hAnsi="Arial" w:cs="Arial"/>
          <w:iCs/>
        </w:rPr>
        <w:t xml:space="preserve"> preso a riferimento </w:t>
      </w:r>
      <w:r w:rsidRPr="00C9058A">
        <w:rPr>
          <w:rFonts w:ascii="Arial" w:hAnsi="Arial" w:cs="Arial"/>
          <w:iCs/>
        </w:rPr>
        <w:t xml:space="preserve">al presente documento in conformità alla normativa vigente e al PNA, </w:t>
      </w:r>
      <w:r w:rsidR="004E5AAA" w:rsidRPr="00C9058A">
        <w:rPr>
          <w:rFonts w:ascii="Arial" w:hAnsi="Arial" w:cs="Arial"/>
          <w:iCs/>
        </w:rPr>
        <w:t xml:space="preserve"> </w:t>
      </w:r>
      <w:r w:rsidRPr="00C9058A">
        <w:rPr>
          <w:rFonts w:ascii="Arial" w:hAnsi="Arial" w:cs="Arial"/>
          <w:iCs/>
        </w:rPr>
        <w:t>sono comprese</w:t>
      </w:r>
      <w:r w:rsidR="004E5AAA" w:rsidRPr="00C9058A">
        <w:rPr>
          <w:rFonts w:ascii="Arial" w:hAnsi="Arial" w:cs="Arial"/>
          <w:iCs/>
        </w:rPr>
        <w:t xml:space="preserve"> </w:t>
      </w:r>
      <w:r w:rsidR="004E5AAA" w:rsidRPr="00C9058A">
        <w:rPr>
          <w:rFonts w:ascii="Arial" w:hAnsi="Arial" w:cs="Arial"/>
          <w:bCs/>
          <w:iCs/>
        </w:rPr>
        <w:t xml:space="preserve">tutte le situazioni in cui, nel corso dell’attività, si riscontri l’abuso </w:t>
      </w:r>
      <w:r w:rsidR="004E5AAA" w:rsidRPr="00C9058A">
        <w:rPr>
          <w:rFonts w:ascii="Arial" w:hAnsi="Arial" w:cs="Arial"/>
          <w:bCs/>
          <w:iCs/>
        </w:rPr>
        <w:lastRenderedPageBreak/>
        <w:t>da parte di un soggetto del potere a lui affidato al fine di ottenere vantaggi privati</w:t>
      </w:r>
      <w:r w:rsidR="004E5AAA" w:rsidRPr="00C9058A">
        <w:rPr>
          <w:rFonts w:ascii="Arial" w:hAnsi="Arial" w:cs="Arial"/>
          <w:iCs/>
        </w:rPr>
        <w:t xml:space="preserve">; include quindi anche le situazioni in cui - a prescindere dalla rilevanza penale - venga in evidenza un </w:t>
      </w:r>
      <w:r w:rsidR="004E5AAA" w:rsidRPr="00C9058A">
        <w:rPr>
          <w:rFonts w:ascii="Arial" w:hAnsi="Arial" w:cs="Arial"/>
          <w:bCs/>
          <w:iCs/>
        </w:rPr>
        <w:t xml:space="preserve">malfunzionamento dell’amministrazione </w:t>
      </w:r>
      <w:r w:rsidRPr="00C9058A">
        <w:rPr>
          <w:rFonts w:ascii="Arial" w:hAnsi="Arial" w:cs="Arial"/>
          <w:bCs/>
          <w:iCs/>
        </w:rPr>
        <w:t xml:space="preserve">della Società </w:t>
      </w:r>
      <w:r w:rsidR="004E5AAA" w:rsidRPr="00C9058A">
        <w:rPr>
          <w:rFonts w:ascii="Arial" w:hAnsi="Arial" w:cs="Arial"/>
          <w:iCs/>
        </w:rPr>
        <w:t xml:space="preserve">a causa dell’uso a fini privati delle funzioni attribuite ovvero l’inquinamento dell’azione </w:t>
      </w:r>
      <w:r w:rsidRPr="00C9058A">
        <w:rPr>
          <w:rFonts w:ascii="Arial" w:hAnsi="Arial" w:cs="Arial"/>
          <w:iCs/>
        </w:rPr>
        <w:t>di rilievo amministrativo/pubblicistico</w:t>
      </w:r>
      <w:r w:rsidR="004E5AAA" w:rsidRPr="00C9058A">
        <w:rPr>
          <w:rFonts w:ascii="Arial" w:hAnsi="Arial" w:cs="Arial"/>
          <w:iCs/>
        </w:rPr>
        <w:t>.</w:t>
      </w:r>
    </w:p>
    <w:p w14:paraId="58B9C403" w14:textId="110B8C65" w:rsidR="00712075" w:rsidRDefault="004E5AAA" w:rsidP="001F714F">
      <w:pPr>
        <w:spacing w:after="0" w:line="288" w:lineRule="auto"/>
        <w:jc w:val="both"/>
        <w:rPr>
          <w:rFonts w:ascii="Arial" w:hAnsi="Arial" w:cs="Arial"/>
        </w:rPr>
      </w:pPr>
      <w:r w:rsidRPr="00C9058A">
        <w:rPr>
          <w:rFonts w:ascii="Arial" w:hAnsi="Arial" w:cs="Arial"/>
        </w:rPr>
        <w:t xml:space="preserve">E’ sulla base di tale interpretazione del concetto di corruzione, che sono state individuate le misure di prevenzione ritenute più idonee per </w:t>
      </w:r>
      <w:r w:rsidR="00712075" w:rsidRPr="00C9058A">
        <w:rPr>
          <w:rFonts w:ascii="Arial" w:hAnsi="Arial" w:cs="Arial"/>
        </w:rPr>
        <w:t>ASM Rovigo SpA.</w:t>
      </w:r>
    </w:p>
    <w:p w14:paraId="533FC806" w14:textId="7DD92D06" w:rsidR="00271FBF" w:rsidRPr="00271FBF" w:rsidRDefault="00271FBF" w:rsidP="00271FBF">
      <w:pPr>
        <w:spacing w:after="0" w:line="288" w:lineRule="auto"/>
        <w:jc w:val="both"/>
        <w:rPr>
          <w:rFonts w:ascii="Arial" w:hAnsi="Arial" w:cs="Arial"/>
        </w:rPr>
      </w:pPr>
      <w:r w:rsidRPr="00271FBF">
        <w:rPr>
          <w:rFonts w:ascii="Arial" w:hAnsi="Arial" w:cs="Arial"/>
        </w:rPr>
        <w:t xml:space="preserve">Le finalità perseguite dal presente </w:t>
      </w:r>
      <w:r>
        <w:rPr>
          <w:rFonts w:ascii="Arial" w:hAnsi="Arial" w:cs="Arial"/>
        </w:rPr>
        <w:t>documento sono le seguenti</w:t>
      </w:r>
      <w:r w:rsidRPr="00271FBF">
        <w:rPr>
          <w:rFonts w:ascii="Arial" w:hAnsi="Arial" w:cs="Arial"/>
        </w:rPr>
        <w:t>:</w:t>
      </w:r>
    </w:p>
    <w:p w14:paraId="50E97714" w14:textId="5CC1F860" w:rsidR="00271FBF" w:rsidRPr="00271FBF" w:rsidRDefault="00271FBF" w:rsidP="00A73E82">
      <w:pPr>
        <w:pStyle w:val="Paragrafoelenco"/>
        <w:numPr>
          <w:ilvl w:val="0"/>
          <w:numId w:val="28"/>
        </w:numPr>
        <w:spacing w:after="0" w:line="288" w:lineRule="auto"/>
        <w:jc w:val="both"/>
        <w:rPr>
          <w:rFonts w:ascii="Arial" w:hAnsi="Arial" w:cs="Arial"/>
        </w:rPr>
      </w:pPr>
      <w:r w:rsidRPr="00271FBF">
        <w:rPr>
          <w:rFonts w:ascii="Arial" w:hAnsi="Arial" w:cs="Arial"/>
        </w:rPr>
        <w:t>rafforzare i principi di legalità, di correttezza e di trasparenza nella gestione delle attività svolte</w:t>
      </w:r>
    </w:p>
    <w:p w14:paraId="278A1F7F" w14:textId="77777777" w:rsidR="00271FBF" w:rsidRPr="00271FBF" w:rsidRDefault="00271FBF" w:rsidP="00271FBF">
      <w:pPr>
        <w:pStyle w:val="Paragrafoelenco"/>
        <w:spacing w:after="0" w:line="288" w:lineRule="auto"/>
        <w:ind w:left="360"/>
        <w:jc w:val="both"/>
        <w:rPr>
          <w:rFonts w:ascii="Arial" w:hAnsi="Arial" w:cs="Arial"/>
        </w:rPr>
      </w:pPr>
      <w:r w:rsidRPr="00271FBF">
        <w:rPr>
          <w:rFonts w:ascii="Arial" w:hAnsi="Arial" w:cs="Arial"/>
        </w:rPr>
        <w:t>dalla Società;</w:t>
      </w:r>
    </w:p>
    <w:p w14:paraId="530A2474" w14:textId="42161E3F" w:rsidR="00271FBF" w:rsidRPr="00271FBF" w:rsidRDefault="00271FBF" w:rsidP="00A73E82">
      <w:pPr>
        <w:pStyle w:val="Paragrafoelenco"/>
        <w:numPr>
          <w:ilvl w:val="0"/>
          <w:numId w:val="28"/>
        </w:numPr>
        <w:spacing w:after="0" w:line="288" w:lineRule="auto"/>
        <w:jc w:val="both"/>
        <w:rPr>
          <w:rFonts w:ascii="Arial" w:hAnsi="Arial" w:cs="Arial"/>
        </w:rPr>
      </w:pPr>
      <w:r w:rsidRPr="00271FBF">
        <w:rPr>
          <w:rFonts w:ascii="Arial" w:hAnsi="Arial" w:cs="Arial"/>
        </w:rPr>
        <w:t>promuovere il corretto funzionamento dell’organizzazione e l’efficace ed efficiente gestione delle</w:t>
      </w:r>
      <w:r>
        <w:rPr>
          <w:rFonts w:ascii="Arial" w:hAnsi="Arial" w:cs="Arial"/>
        </w:rPr>
        <w:t xml:space="preserve"> </w:t>
      </w:r>
      <w:r w:rsidRPr="00271FBF">
        <w:rPr>
          <w:rFonts w:ascii="Arial" w:hAnsi="Arial" w:cs="Arial"/>
        </w:rPr>
        <w:t xml:space="preserve">risorse </w:t>
      </w:r>
      <w:r>
        <w:rPr>
          <w:rFonts w:ascii="Arial" w:hAnsi="Arial" w:cs="Arial"/>
        </w:rPr>
        <w:t>di rilievo pubblico</w:t>
      </w:r>
      <w:r w:rsidRPr="00271FBF">
        <w:rPr>
          <w:rFonts w:ascii="Arial" w:hAnsi="Arial" w:cs="Arial"/>
        </w:rPr>
        <w:t>;</w:t>
      </w:r>
    </w:p>
    <w:p w14:paraId="7E8855B2" w14:textId="14D79321" w:rsidR="00271FBF" w:rsidRPr="00271FBF" w:rsidRDefault="00271FBF" w:rsidP="00A73E82">
      <w:pPr>
        <w:pStyle w:val="Paragrafoelenco"/>
        <w:numPr>
          <w:ilvl w:val="0"/>
          <w:numId w:val="28"/>
        </w:numPr>
        <w:spacing w:after="0" w:line="288" w:lineRule="auto"/>
        <w:jc w:val="both"/>
        <w:rPr>
          <w:rFonts w:ascii="Arial" w:hAnsi="Arial" w:cs="Arial"/>
        </w:rPr>
      </w:pPr>
      <w:r w:rsidRPr="00271FBF">
        <w:rPr>
          <w:rFonts w:ascii="Arial" w:hAnsi="Arial" w:cs="Arial"/>
        </w:rPr>
        <w:t>favorire l’attuazione di comportamenti individuali ispirati all’etica della responsabilità e in linea</w:t>
      </w:r>
    </w:p>
    <w:p w14:paraId="4F4C89AB" w14:textId="77777777" w:rsidR="00271FBF" w:rsidRPr="00271FBF" w:rsidRDefault="00271FBF" w:rsidP="00271FBF">
      <w:pPr>
        <w:pStyle w:val="Paragrafoelenco"/>
        <w:spacing w:after="0" w:line="288" w:lineRule="auto"/>
        <w:ind w:left="360"/>
        <w:jc w:val="both"/>
        <w:rPr>
          <w:rFonts w:ascii="Arial" w:hAnsi="Arial" w:cs="Arial"/>
        </w:rPr>
      </w:pPr>
      <w:r w:rsidRPr="00271FBF">
        <w:rPr>
          <w:rFonts w:ascii="Arial" w:hAnsi="Arial" w:cs="Arial"/>
        </w:rPr>
        <w:t>con le disposizioni di legge ed i principi di corretta amministrazione;</w:t>
      </w:r>
    </w:p>
    <w:p w14:paraId="2CEA8C2C" w14:textId="1680D38C" w:rsidR="00271FBF" w:rsidRPr="00271FBF" w:rsidRDefault="00271FBF" w:rsidP="00A73E82">
      <w:pPr>
        <w:pStyle w:val="Paragrafoelenco"/>
        <w:numPr>
          <w:ilvl w:val="0"/>
          <w:numId w:val="28"/>
        </w:numPr>
        <w:spacing w:after="0" w:line="288" w:lineRule="auto"/>
        <w:jc w:val="both"/>
        <w:rPr>
          <w:rFonts w:ascii="Arial" w:hAnsi="Arial" w:cs="Arial"/>
        </w:rPr>
      </w:pPr>
      <w:r w:rsidRPr="00271FBF">
        <w:rPr>
          <w:rFonts w:ascii="Arial" w:hAnsi="Arial" w:cs="Arial"/>
        </w:rPr>
        <w:t>determinare una piena consapevolezza che il manifestarsi di fenomeni di corruzione espone la</w:t>
      </w:r>
      <w:r>
        <w:rPr>
          <w:rFonts w:ascii="Arial" w:hAnsi="Arial" w:cs="Arial"/>
        </w:rPr>
        <w:t xml:space="preserve"> </w:t>
      </w:r>
      <w:r w:rsidRPr="00271FBF">
        <w:rPr>
          <w:rFonts w:ascii="Arial" w:hAnsi="Arial" w:cs="Arial"/>
        </w:rPr>
        <w:t>Società a rischi e sanzioni;</w:t>
      </w:r>
    </w:p>
    <w:p w14:paraId="35C5A67B" w14:textId="5C2D9D96" w:rsidR="00271FBF" w:rsidRPr="00271FBF" w:rsidRDefault="00271FBF" w:rsidP="00A73E82">
      <w:pPr>
        <w:pStyle w:val="Paragrafoelenco"/>
        <w:numPr>
          <w:ilvl w:val="0"/>
          <w:numId w:val="28"/>
        </w:numPr>
        <w:spacing w:after="0" w:line="288" w:lineRule="auto"/>
        <w:jc w:val="both"/>
        <w:rPr>
          <w:rFonts w:ascii="Arial" w:hAnsi="Arial" w:cs="Arial"/>
        </w:rPr>
      </w:pPr>
      <w:r w:rsidRPr="00271FBF">
        <w:rPr>
          <w:rFonts w:ascii="Arial" w:hAnsi="Arial" w:cs="Arial"/>
        </w:rPr>
        <w:t>sensibilizzare tutti i destinatari ad impegnarsi attivamente e costantemente nell’attuare le misure</w:t>
      </w:r>
      <w:r>
        <w:rPr>
          <w:rFonts w:ascii="Arial" w:hAnsi="Arial" w:cs="Arial"/>
        </w:rPr>
        <w:t xml:space="preserve"> </w:t>
      </w:r>
      <w:r w:rsidRPr="00271FBF">
        <w:rPr>
          <w:rFonts w:ascii="Arial" w:hAnsi="Arial" w:cs="Arial"/>
        </w:rPr>
        <w:t>di contenimento del rischio previste dal presente documento;</w:t>
      </w:r>
    </w:p>
    <w:p w14:paraId="0315CC3F" w14:textId="76499801" w:rsidR="00271FBF" w:rsidRPr="00271FBF" w:rsidRDefault="00271FBF" w:rsidP="00A73E82">
      <w:pPr>
        <w:pStyle w:val="Paragrafoelenco"/>
        <w:numPr>
          <w:ilvl w:val="0"/>
          <w:numId w:val="28"/>
        </w:numPr>
        <w:spacing w:after="0" w:line="288" w:lineRule="auto"/>
        <w:jc w:val="both"/>
        <w:rPr>
          <w:rFonts w:ascii="Arial" w:hAnsi="Arial" w:cs="Arial"/>
        </w:rPr>
      </w:pPr>
      <w:r w:rsidRPr="00271FBF">
        <w:rPr>
          <w:rFonts w:ascii="Arial" w:hAnsi="Arial" w:cs="Arial"/>
        </w:rPr>
        <w:t>assicurare la correttezza</w:t>
      </w:r>
      <w:r>
        <w:rPr>
          <w:rFonts w:ascii="Arial" w:hAnsi="Arial" w:cs="Arial"/>
        </w:rPr>
        <w:t>, la credibilità e la reputazione</w:t>
      </w:r>
      <w:r w:rsidRPr="00271FBF">
        <w:rPr>
          <w:rFonts w:ascii="Arial" w:hAnsi="Arial" w:cs="Arial"/>
        </w:rPr>
        <w:t xml:space="preserve"> dei rapporti tra la Società e i soggetti che con la stessa intrattengono</w:t>
      </w:r>
      <w:r>
        <w:rPr>
          <w:rFonts w:ascii="Arial" w:hAnsi="Arial" w:cs="Arial"/>
        </w:rPr>
        <w:t xml:space="preserve"> </w:t>
      </w:r>
      <w:r w:rsidRPr="00271FBF">
        <w:rPr>
          <w:rFonts w:ascii="Arial" w:hAnsi="Arial" w:cs="Arial"/>
        </w:rPr>
        <w:t>relazioni di qualsiasi genere.</w:t>
      </w:r>
    </w:p>
    <w:p w14:paraId="69A18952" w14:textId="005954FB" w:rsidR="004E5AAA" w:rsidRDefault="00712075" w:rsidP="001F714F">
      <w:pPr>
        <w:spacing w:after="0" w:line="288" w:lineRule="auto"/>
        <w:jc w:val="both"/>
        <w:rPr>
          <w:rFonts w:ascii="Arial" w:hAnsi="Arial" w:cs="Arial"/>
        </w:rPr>
      </w:pPr>
      <w:r w:rsidRPr="00C9058A">
        <w:rPr>
          <w:rFonts w:ascii="Arial" w:hAnsi="Arial" w:cs="Arial"/>
        </w:rPr>
        <w:t>Il presente documento si coordina con Modello di organizzazione, gestione e controllo ai sensi del d.lgs. 231/01 (di seguito anche MO231), adottato dalla Società con delibera del Consiglio di Amministrazione del 14.1.2019</w:t>
      </w:r>
      <w:r w:rsidR="000054DA">
        <w:rPr>
          <w:rFonts w:ascii="Arial" w:hAnsi="Arial" w:cs="Arial"/>
        </w:rPr>
        <w:t>,</w:t>
      </w:r>
      <w:r w:rsidR="00F617DE">
        <w:rPr>
          <w:rFonts w:ascii="Arial" w:hAnsi="Arial" w:cs="Arial"/>
        </w:rPr>
        <w:t xml:space="preserve"> </w:t>
      </w:r>
      <w:r w:rsidR="00F617DE" w:rsidRPr="00E32AEC">
        <w:rPr>
          <w:rFonts w:ascii="Arial" w:hAnsi="Arial" w:cs="Arial"/>
        </w:rPr>
        <w:t>aggiornato lo scorso anno</w:t>
      </w:r>
      <w:r w:rsidR="000054DA" w:rsidRPr="00E32AEC">
        <w:rPr>
          <w:rFonts w:ascii="Arial" w:hAnsi="Arial" w:cs="Arial"/>
        </w:rPr>
        <w:t xml:space="preserve"> con approvazione finale mediante delibera del C. di A. assunta in data 30.07.2021</w:t>
      </w:r>
      <w:r w:rsidR="00362B83" w:rsidRPr="00C9058A">
        <w:rPr>
          <w:rFonts w:ascii="Arial" w:hAnsi="Arial" w:cs="Arial"/>
        </w:rPr>
        <w:t>,</w:t>
      </w:r>
      <w:r w:rsidRPr="00C9058A">
        <w:rPr>
          <w:rFonts w:ascii="Arial" w:hAnsi="Arial" w:cs="Arial"/>
        </w:rPr>
        <w:t xml:space="preserve"> contenente una sezione dedicata alla prevenzione dei reati conto la Pubblica Amministrazione  (“Parte Speciale A”)</w:t>
      </w:r>
      <w:r w:rsidR="004E5AAA" w:rsidRPr="00C9058A">
        <w:rPr>
          <w:rFonts w:ascii="Arial" w:hAnsi="Arial" w:cs="Arial"/>
        </w:rPr>
        <w:t xml:space="preserve"> </w:t>
      </w:r>
      <w:r w:rsidRPr="00C9058A">
        <w:rPr>
          <w:rFonts w:ascii="Arial" w:hAnsi="Arial" w:cs="Arial"/>
        </w:rPr>
        <w:t xml:space="preserve">rientranti nel campo di applicazione del predetto decreto. Ove tali misure possano risultare rilevanti per prevenire la corruzione nei termini considerati dal presente Piano, </w:t>
      </w:r>
      <w:r w:rsidR="004E5AAA" w:rsidRPr="00C9058A">
        <w:rPr>
          <w:rFonts w:ascii="Arial" w:hAnsi="Arial" w:cs="Arial"/>
        </w:rPr>
        <w:t>nel presente documento</w:t>
      </w:r>
      <w:r w:rsidRPr="00C9058A">
        <w:rPr>
          <w:rFonts w:ascii="Arial" w:hAnsi="Arial" w:cs="Arial"/>
        </w:rPr>
        <w:t xml:space="preserve"> </w:t>
      </w:r>
      <w:r w:rsidR="00362B83" w:rsidRPr="00C9058A">
        <w:rPr>
          <w:rFonts w:ascii="Arial" w:hAnsi="Arial" w:cs="Arial"/>
        </w:rPr>
        <w:t xml:space="preserve">esse </w:t>
      </w:r>
      <w:r w:rsidRPr="00C9058A">
        <w:rPr>
          <w:rFonts w:ascii="Arial" w:hAnsi="Arial" w:cs="Arial"/>
        </w:rPr>
        <w:t xml:space="preserve">sono appositamente richiamate. La Società ha </w:t>
      </w:r>
      <w:r w:rsidR="00362B83" w:rsidRPr="00C9058A">
        <w:rPr>
          <w:rFonts w:ascii="Arial" w:hAnsi="Arial" w:cs="Arial"/>
        </w:rPr>
        <w:t xml:space="preserve">tuttavia </w:t>
      </w:r>
      <w:r w:rsidRPr="00C9058A">
        <w:rPr>
          <w:rFonts w:ascii="Arial" w:hAnsi="Arial" w:cs="Arial"/>
        </w:rPr>
        <w:t>ritenuto di non fondere in un unico documento il</w:t>
      </w:r>
      <w:r w:rsidR="004E5AAA" w:rsidRPr="00C9058A">
        <w:rPr>
          <w:rFonts w:ascii="Arial" w:hAnsi="Arial" w:cs="Arial"/>
        </w:rPr>
        <w:t xml:space="preserve"> </w:t>
      </w:r>
      <w:r w:rsidRPr="00C9058A">
        <w:rPr>
          <w:rFonts w:ascii="Arial" w:hAnsi="Arial" w:cs="Arial"/>
        </w:rPr>
        <w:t>MO231</w:t>
      </w:r>
      <w:r w:rsidR="004E5AAA" w:rsidRPr="00C9058A">
        <w:rPr>
          <w:rFonts w:ascii="Arial" w:hAnsi="Arial" w:cs="Arial"/>
        </w:rPr>
        <w:t xml:space="preserve"> </w:t>
      </w:r>
      <w:r w:rsidRPr="00C9058A">
        <w:rPr>
          <w:rFonts w:ascii="Arial" w:hAnsi="Arial" w:cs="Arial"/>
        </w:rPr>
        <w:t xml:space="preserve">e il Piano di Prevenzione della Corruzione, </w:t>
      </w:r>
      <w:r w:rsidR="004E5AAA" w:rsidRPr="00C9058A">
        <w:rPr>
          <w:rFonts w:ascii="Arial" w:hAnsi="Arial" w:cs="Arial"/>
          <w:iCs/>
        </w:rPr>
        <w:t>posto che a tali documenti sono correlate forme di gestione e responsabilità differenti</w:t>
      </w:r>
      <w:r w:rsidR="004E5AAA" w:rsidRPr="00C9058A">
        <w:rPr>
          <w:rFonts w:ascii="Arial" w:hAnsi="Arial" w:cs="Arial"/>
          <w:i/>
          <w:iCs/>
        </w:rPr>
        <w:t xml:space="preserve"> (</w:t>
      </w:r>
      <w:r w:rsidR="00362B83" w:rsidRPr="00C9058A">
        <w:rPr>
          <w:rFonts w:ascii="Arial" w:hAnsi="Arial" w:cs="Arial"/>
          <w:i/>
          <w:iCs/>
        </w:rPr>
        <w:t>come previsto da ANAC</w:t>
      </w:r>
      <w:r w:rsidR="006C71EB" w:rsidRPr="00C9058A">
        <w:rPr>
          <w:rFonts w:ascii="Arial" w:hAnsi="Arial" w:cs="Arial"/>
          <w:i/>
          <w:iCs/>
        </w:rPr>
        <w:t xml:space="preserve"> </w:t>
      </w:r>
      <w:r w:rsidR="00362B83" w:rsidRPr="00C9058A">
        <w:rPr>
          <w:rFonts w:ascii="Arial" w:hAnsi="Arial" w:cs="Arial"/>
          <w:i/>
          <w:iCs/>
        </w:rPr>
        <w:t>con la Determinazione n. 1134 del 8.11.2017</w:t>
      </w:r>
      <w:r w:rsidR="004E5AAA" w:rsidRPr="00C9058A">
        <w:rPr>
          <w:rFonts w:ascii="Arial" w:hAnsi="Arial" w:cs="Arial"/>
          <w:i/>
          <w:iCs/>
        </w:rPr>
        <w:t>)</w:t>
      </w:r>
      <w:r w:rsidR="00362B83" w:rsidRPr="00C9058A">
        <w:rPr>
          <w:rFonts w:ascii="Arial" w:hAnsi="Arial" w:cs="Arial"/>
        </w:rPr>
        <w:t xml:space="preserve"> ma di integrare i due sistemi attraverso specifiche disposizioni contenute nel pre</w:t>
      </w:r>
      <w:r w:rsidR="0032149B" w:rsidRPr="00C9058A">
        <w:rPr>
          <w:rFonts w:ascii="Arial" w:hAnsi="Arial" w:cs="Arial"/>
        </w:rPr>
        <w:t>ce</w:t>
      </w:r>
      <w:r w:rsidR="00362B83" w:rsidRPr="00C9058A">
        <w:rPr>
          <w:rFonts w:ascii="Arial" w:hAnsi="Arial" w:cs="Arial"/>
        </w:rPr>
        <w:t>dente documento e nel MO231.</w:t>
      </w:r>
    </w:p>
    <w:p w14:paraId="709BC708" w14:textId="0C34C397" w:rsidR="00571E60" w:rsidRDefault="00571E60" w:rsidP="00D17D1C">
      <w:pPr>
        <w:pStyle w:val="Titolo2"/>
        <w:numPr>
          <w:ilvl w:val="0"/>
          <w:numId w:val="0"/>
        </w:numPr>
      </w:pPr>
    </w:p>
    <w:p w14:paraId="713BDA23" w14:textId="6322E2A2" w:rsidR="00271FBF" w:rsidRPr="00271FBF" w:rsidRDefault="00271FBF" w:rsidP="00271FBF">
      <w:pPr>
        <w:spacing w:after="0" w:line="288" w:lineRule="auto"/>
        <w:jc w:val="both"/>
        <w:rPr>
          <w:rFonts w:ascii="Arial" w:hAnsi="Arial" w:cs="Arial"/>
        </w:rPr>
      </w:pPr>
    </w:p>
    <w:p w14:paraId="232F6C34" w14:textId="3922D908" w:rsidR="00323153" w:rsidRPr="00C9058A" w:rsidRDefault="00323153" w:rsidP="00C9058A">
      <w:pPr>
        <w:pStyle w:val="Titolo2"/>
      </w:pPr>
      <w:bookmarkStart w:id="5" w:name="_Toc101428338"/>
      <w:r w:rsidRPr="00C9058A">
        <w:t>La normativa anticorruzione</w:t>
      </w:r>
      <w:bookmarkEnd w:id="5"/>
    </w:p>
    <w:p w14:paraId="356060FE" w14:textId="77777777" w:rsidR="00323153" w:rsidRPr="00C9058A" w:rsidRDefault="00323153" w:rsidP="001F714F">
      <w:pPr>
        <w:spacing w:after="0" w:line="288" w:lineRule="auto"/>
        <w:jc w:val="both"/>
        <w:rPr>
          <w:rFonts w:ascii="Arial" w:hAnsi="Arial" w:cs="Arial"/>
        </w:rPr>
      </w:pPr>
      <w:r w:rsidRPr="00C9058A">
        <w:rPr>
          <w:rFonts w:ascii="Arial" w:hAnsi="Arial" w:cs="Arial"/>
        </w:rPr>
        <w:t>Con l’emanazione della legge n. 190 del 6.11.2012, entrata in vigore il 28.11.2012, sono state approvate "disposizioni per la prevenzione e la repressione della corruzione e dell'illegalità nella pubblica</w:t>
      </w:r>
      <w:r w:rsidR="00A86CD5" w:rsidRPr="00C9058A">
        <w:rPr>
          <w:rFonts w:ascii="Arial" w:hAnsi="Arial" w:cs="Arial"/>
        </w:rPr>
        <w:t xml:space="preserve"> </w:t>
      </w:r>
      <w:r w:rsidRPr="00C9058A">
        <w:rPr>
          <w:rFonts w:ascii="Arial" w:hAnsi="Arial" w:cs="Arial"/>
        </w:rPr>
        <w:t>amministrazione</w:t>
      </w:r>
      <w:r w:rsidR="00A86CD5" w:rsidRPr="00C9058A">
        <w:rPr>
          <w:rFonts w:ascii="Arial" w:hAnsi="Arial" w:cs="Arial"/>
        </w:rPr>
        <w:t xml:space="preserve"> </w:t>
      </w:r>
      <w:r w:rsidRPr="00C9058A">
        <w:rPr>
          <w:rFonts w:ascii="Arial" w:hAnsi="Arial" w:cs="Arial"/>
        </w:rPr>
        <w:t>".</w:t>
      </w:r>
      <w:r w:rsidR="00602057" w:rsidRPr="00C9058A">
        <w:rPr>
          <w:rFonts w:ascii="Arial" w:hAnsi="Arial" w:cs="Arial"/>
        </w:rPr>
        <w:t xml:space="preserve"> </w:t>
      </w:r>
      <w:r w:rsidRPr="00C9058A">
        <w:rPr>
          <w:rFonts w:ascii="Arial" w:hAnsi="Arial" w:cs="Arial"/>
        </w:rPr>
        <w:t>Su sollecitazione degli organismi internazionali di cui l’Italia fa parte (in particolare, il GR.E.C.O., il W.G.B. dell’O.E.C.D. e l’I.R.G. dell’O.N.U.), con tale provvedimento normativo è stato introdotto anche nel nostro ordinamento un sistema organico di prevenzione della corruzione, basato sui due livelli (nazionale e decentrato) della Pubblica Amministrazione.</w:t>
      </w:r>
    </w:p>
    <w:p w14:paraId="4D75B1D6" w14:textId="77777777" w:rsidR="00323153" w:rsidRPr="00C9058A" w:rsidRDefault="00323153" w:rsidP="001F714F">
      <w:pPr>
        <w:spacing w:after="0" w:line="288" w:lineRule="auto"/>
        <w:jc w:val="both"/>
        <w:rPr>
          <w:rFonts w:ascii="Arial" w:hAnsi="Arial" w:cs="Arial"/>
        </w:rPr>
      </w:pPr>
      <w:r w:rsidRPr="00C9058A">
        <w:rPr>
          <w:rFonts w:ascii="Arial" w:hAnsi="Arial" w:cs="Arial"/>
        </w:rPr>
        <w:t>Al primo livello si colloca il Piano Nazionale Anticorruzione (PNA), elaborato dal Dipartimento della Funzione Pubblica (DFP) e approvato dall’Autorità nazionale anticorruzione (ANAC), e a un secondo livello si collocano i Piani territoriali anticorruzione (PTPC) di ogni amministrazione pubblica, definiti sulla base delle</w:t>
      </w:r>
    </w:p>
    <w:p w14:paraId="3734361C" w14:textId="77777777" w:rsidR="00323153" w:rsidRPr="00C9058A" w:rsidRDefault="00323153" w:rsidP="001F714F">
      <w:pPr>
        <w:spacing w:after="0" w:line="288" w:lineRule="auto"/>
        <w:jc w:val="both"/>
        <w:rPr>
          <w:rFonts w:ascii="Arial" w:hAnsi="Arial" w:cs="Arial"/>
        </w:rPr>
      </w:pPr>
      <w:r w:rsidRPr="00C9058A">
        <w:rPr>
          <w:rFonts w:ascii="Arial" w:hAnsi="Arial" w:cs="Arial"/>
        </w:rPr>
        <w:t>indicazioni del PNA e dell’analisi dei rischi specifici di corruzione di ognuna.</w:t>
      </w:r>
    </w:p>
    <w:p w14:paraId="690CA211" w14:textId="77777777" w:rsidR="00323153" w:rsidRPr="00C9058A" w:rsidRDefault="00323153" w:rsidP="001F714F">
      <w:pPr>
        <w:spacing w:after="0" w:line="288" w:lineRule="auto"/>
        <w:jc w:val="both"/>
        <w:rPr>
          <w:rFonts w:ascii="Arial" w:hAnsi="Arial" w:cs="Arial"/>
        </w:rPr>
      </w:pPr>
      <w:r w:rsidRPr="00C9058A">
        <w:rPr>
          <w:rFonts w:ascii="Arial" w:hAnsi="Arial" w:cs="Arial"/>
        </w:rPr>
        <w:lastRenderedPageBreak/>
        <w:t>Le strategie di prevenzione che devono ispirare i suddetti piani, indicate dalle organizzazioni sovranazionali, evidenziano l’esigenza di perseguire tre obiettivi principali:</w:t>
      </w:r>
    </w:p>
    <w:p w14:paraId="24B25479" w14:textId="77777777" w:rsidR="00323153" w:rsidRPr="00C9058A" w:rsidRDefault="00323153" w:rsidP="00A73E82">
      <w:pPr>
        <w:pStyle w:val="Paragrafoelenco"/>
        <w:numPr>
          <w:ilvl w:val="0"/>
          <w:numId w:val="7"/>
        </w:numPr>
        <w:spacing w:after="0" w:line="288" w:lineRule="auto"/>
        <w:jc w:val="both"/>
        <w:rPr>
          <w:rFonts w:ascii="Arial" w:hAnsi="Arial" w:cs="Arial"/>
        </w:rPr>
      </w:pPr>
      <w:r w:rsidRPr="00C9058A">
        <w:rPr>
          <w:rFonts w:ascii="Arial" w:hAnsi="Arial" w:cs="Arial"/>
        </w:rPr>
        <w:t>ridurre le opportunità che si manifestino casi di corruzione;</w:t>
      </w:r>
    </w:p>
    <w:p w14:paraId="685F67D1" w14:textId="77777777" w:rsidR="00323153" w:rsidRPr="00C9058A" w:rsidRDefault="00323153" w:rsidP="00A73E82">
      <w:pPr>
        <w:pStyle w:val="Paragrafoelenco"/>
        <w:numPr>
          <w:ilvl w:val="0"/>
          <w:numId w:val="7"/>
        </w:numPr>
        <w:spacing w:after="0" w:line="288" w:lineRule="auto"/>
        <w:jc w:val="both"/>
        <w:rPr>
          <w:rFonts w:ascii="Arial" w:hAnsi="Arial" w:cs="Arial"/>
        </w:rPr>
      </w:pPr>
      <w:r w:rsidRPr="00C9058A">
        <w:rPr>
          <w:rFonts w:ascii="Arial" w:hAnsi="Arial" w:cs="Arial"/>
        </w:rPr>
        <w:t>aumentare la capacità di scoprire casi di corruzione;</w:t>
      </w:r>
    </w:p>
    <w:p w14:paraId="2F1EB02B" w14:textId="77777777" w:rsidR="00323153" w:rsidRPr="00C9058A" w:rsidRDefault="00323153" w:rsidP="00A73E82">
      <w:pPr>
        <w:pStyle w:val="Paragrafoelenco"/>
        <w:numPr>
          <w:ilvl w:val="0"/>
          <w:numId w:val="7"/>
        </w:numPr>
        <w:spacing w:after="0" w:line="288" w:lineRule="auto"/>
        <w:jc w:val="both"/>
        <w:rPr>
          <w:rFonts w:ascii="Arial" w:hAnsi="Arial" w:cs="Arial"/>
        </w:rPr>
      </w:pPr>
      <w:r w:rsidRPr="00C9058A">
        <w:rPr>
          <w:rFonts w:ascii="Arial" w:hAnsi="Arial" w:cs="Arial"/>
        </w:rPr>
        <w:t>creare un contesto sfavorevole alla corruzione.</w:t>
      </w:r>
    </w:p>
    <w:p w14:paraId="47592309" w14:textId="77777777" w:rsidR="00323153" w:rsidRPr="00C9058A" w:rsidRDefault="00323153" w:rsidP="001F714F">
      <w:pPr>
        <w:spacing w:after="0" w:line="288" w:lineRule="auto"/>
        <w:jc w:val="both"/>
        <w:rPr>
          <w:rFonts w:ascii="Arial" w:hAnsi="Arial" w:cs="Arial"/>
        </w:rPr>
      </w:pPr>
      <w:r w:rsidRPr="00C9058A">
        <w:rPr>
          <w:rFonts w:ascii="Arial" w:hAnsi="Arial" w:cs="Arial"/>
        </w:rPr>
        <w:t>Il concetto di corruzione da prendere a riferimento per la definizione dei Piani di prevenzione ha un’accezione ampia, essendo comprensivo delle diverse situazioni in cui sia riscontrabile l’abuso da parte di un soggetto del potere/funzione a lui affidato al fine di ottenere vantaggi privati.</w:t>
      </w:r>
    </w:p>
    <w:p w14:paraId="41A1D9B3" w14:textId="77777777" w:rsidR="00323153" w:rsidRPr="00C9058A" w:rsidRDefault="00323153" w:rsidP="001F714F">
      <w:pPr>
        <w:spacing w:after="0" w:line="288" w:lineRule="auto"/>
        <w:jc w:val="both"/>
        <w:rPr>
          <w:rFonts w:ascii="Arial" w:hAnsi="Arial" w:cs="Arial"/>
        </w:rPr>
      </w:pPr>
      <w:r w:rsidRPr="00C9058A">
        <w:rPr>
          <w:rFonts w:ascii="Arial" w:hAnsi="Arial" w:cs="Arial"/>
        </w:rPr>
        <w:t>Le situazioni rilevanti comprendono, infatti, non solo l’intera gamma dei delitti contro la pubblica amministrazione disciplinati nel Libro II, Titolo II, Capo I del codice penale artt. da 314 a 360, ma anche le situazioni in cui – a prescindere dalla rilevanza penale – si rilevi un malfunzionamento dell’amministrazione a causa dell’uso a fini privati delle funzioni attribuite.</w:t>
      </w:r>
    </w:p>
    <w:p w14:paraId="7929822A" w14:textId="77777777" w:rsidR="001E41E8" w:rsidRPr="00C9058A" w:rsidRDefault="00323153" w:rsidP="001F714F">
      <w:pPr>
        <w:spacing w:after="0" w:line="288" w:lineRule="auto"/>
        <w:jc w:val="both"/>
        <w:rPr>
          <w:rFonts w:ascii="Arial" w:hAnsi="Arial" w:cs="Arial"/>
        </w:rPr>
      </w:pPr>
      <w:r w:rsidRPr="00C9058A">
        <w:rPr>
          <w:rFonts w:ascii="Arial" w:hAnsi="Arial" w:cs="Arial"/>
        </w:rPr>
        <w:t xml:space="preserve">Nello spirito della Legge 190/2012, </w:t>
      </w:r>
      <w:r w:rsidR="001E41E8" w:rsidRPr="00C9058A">
        <w:rPr>
          <w:rFonts w:ascii="Arial" w:hAnsi="Arial" w:cs="Arial"/>
        </w:rPr>
        <w:t xml:space="preserve"> e soprattutto in relazione alle disposizioni di cui al DLgs 97/2016, </w:t>
      </w:r>
      <w:r w:rsidRPr="00C9058A">
        <w:rPr>
          <w:rFonts w:ascii="Arial" w:hAnsi="Arial" w:cs="Arial"/>
        </w:rPr>
        <w:t>la trasparenza è considerata uno strumento rilevante per operare in maniera eticamente corretta</w:t>
      </w:r>
      <w:r w:rsidR="001E41E8" w:rsidRPr="00C9058A">
        <w:rPr>
          <w:rFonts w:ascii="Arial" w:hAnsi="Arial" w:cs="Arial"/>
        </w:rPr>
        <w:t>, costituendo un primo baluardo di prevenzione di fenomeni corruttivi</w:t>
      </w:r>
      <w:r w:rsidRPr="00C9058A">
        <w:rPr>
          <w:rFonts w:ascii="Arial" w:hAnsi="Arial" w:cs="Arial"/>
        </w:rPr>
        <w:t xml:space="preserve"> e, contestualmente, per perseguire obiettivi di efficacia, efficienza ed economicità dell’azione, valorizzando l’accountability con i cittadini, anche attraverso specifi</w:t>
      </w:r>
      <w:r w:rsidR="001E41E8" w:rsidRPr="00C9058A">
        <w:rPr>
          <w:rFonts w:ascii="Arial" w:hAnsi="Arial" w:cs="Arial"/>
        </w:rPr>
        <w:t xml:space="preserve">che azioni di sensibilizzazione, </w:t>
      </w:r>
    </w:p>
    <w:p w14:paraId="487372CE" w14:textId="77777777" w:rsidR="00323153" w:rsidRPr="00C9058A" w:rsidRDefault="00323153" w:rsidP="001F714F">
      <w:pPr>
        <w:spacing w:after="0" w:line="288" w:lineRule="auto"/>
        <w:jc w:val="both"/>
        <w:rPr>
          <w:rFonts w:ascii="Arial" w:hAnsi="Arial" w:cs="Arial"/>
        </w:rPr>
      </w:pPr>
      <w:r w:rsidRPr="00C9058A">
        <w:rPr>
          <w:rFonts w:ascii="Arial" w:hAnsi="Arial" w:cs="Arial"/>
        </w:rPr>
        <w:t>Altre misure generali di prevenzione della corruzione, previste dalla Legge 190/2012, riguardano:</w:t>
      </w:r>
    </w:p>
    <w:p w14:paraId="100811E5" w14:textId="77777777" w:rsidR="00323153" w:rsidRPr="00C9058A" w:rsidRDefault="00323153" w:rsidP="00A73E82">
      <w:pPr>
        <w:pStyle w:val="Paragrafoelenco"/>
        <w:numPr>
          <w:ilvl w:val="0"/>
          <w:numId w:val="6"/>
        </w:numPr>
        <w:spacing w:after="0" w:line="288" w:lineRule="auto"/>
        <w:jc w:val="both"/>
        <w:rPr>
          <w:rFonts w:ascii="Arial" w:hAnsi="Arial" w:cs="Arial"/>
        </w:rPr>
      </w:pPr>
      <w:r w:rsidRPr="00C9058A">
        <w:rPr>
          <w:rFonts w:ascii="Arial" w:hAnsi="Arial" w:cs="Arial"/>
        </w:rPr>
        <w:t>inconferibilità e incompatibilità di incarichi dirigenziali in caso di particolari attività o incarichi precedenti (pantouflage – revolving doors) - D.lgs. 39/2013;</w:t>
      </w:r>
    </w:p>
    <w:p w14:paraId="20A3357E" w14:textId="77777777" w:rsidR="00323153" w:rsidRPr="00C9058A" w:rsidRDefault="00323153" w:rsidP="00A73E82">
      <w:pPr>
        <w:pStyle w:val="Paragrafoelenco"/>
        <w:numPr>
          <w:ilvl w:val="0"/>
          <w:numId w:val="6"/>
        </w:numPr>
        <w:spacing w:after="0" w:line="288" w:lineRule="auto"/>
        <w:jc w:val="both"/>
        <w:rPr>
          <w:rFonts w:ascii="Arial" w:hAnsi="Arial" w:cs="Arial"/>
        </w:rPr>
      </w:pPr>
      <w:r w:rsidRPr="00C9058A">
        <w:rPr>
          <w:rFonts w:ascii="Arial" w:hAnsi="Arial" w:cs="Arial"/>
        </w:rPr>
        <w:t>incompatibilità specifiche per posizioni dirigenziali - D.lgs. 39/2013;</w:t>
      </w:r>
    </w:p>
    <w:p w14:paraId="3047D833" w14:textId="77777777" w:rsidR="00323153" w:rsidRPr="00C9058A" w:rsidRDefault="00323153" w:rsidP="00A73E82">
      <w:pPr>
        <w:pStyle w:val="Paragrafoelenco"/>
        <w:numPr>
          <w:ilvl w:val="0"/>
          <w:numId w:val="6"/>
        </w:numPr>
        <w:spacing w:after="0" w:line="288" w:lineRule="auto"/>
        <w:jc w:val="both"/>
        <w:rPr>
          <w:rFonts w:ascii="Arial" w:hAnsi="Arial" w:cs="Arial"/>
        </w:rPr>
      </w:pPr>
      <w:r w:rsidRPr="00C9058A">
        <w:rPr>
          <w:rFonts w:ascii="Arial" w:hAnsi="Arial" w:cs="Arial"/>
        </w:rPr>
        <w:t>patti di integrità negli affidamenti (c. 17 art.1 Legge 190/2012).</w:t>
      </w:r>
    </w:p>
    <w:p w14:paraId="4F3DE38F" w14:textId="77777777" w:rsidR="00323153" w:rsidRPr="00C9058A" w:rsidRDefault="00323153" w:rsidP="001F714F">
      <w:pPr>
        <w:spacing w:after="0" w:line="288" w:lineRule="auto"/>
        <w:jc w:val="both"/>
        <w:rPr>
          <w:rFonts w:ascii="Arial" w:hAnsi="Arial" w:cs="Arial"/>
        </w:rPr>
      </w:pPr>
      <w:r w:rsidRPr="00C9058A">
        <w:rPr>
          <w:rFonts w:ascii="Arial" w:hAnsi="Arial" w:cs="Arial"/>
        </w:rPr>
        <w:t>E inoltre:</w:t>
      </w:r>
    </w:p>
    <w:p w14:paraId="144FC649" w14:textId="77777777" w:rsidR="00323153" w:rsidRPr="00C9058A" w:rsidRDefault="00323153" w:rsidP="00A73E82">
      <w:pPr>
        <w:pStyle w:val="Paragrafoelenco"/>
        <w:numPr>
          <w:ilvl w:val="0"/>
          <w:numId w:val="5"/>
        </w:numPr>
        <w:spacing w:after="0" w:line="288" w:lineRule="auto"/>
        <w:jc w:val="both"/>
        <w:rPr>
          <w:rFonts w:ascii="Arial" w:hAnsi="Arial" w:cs="Arial"/>
        </w:rPr>
      </w:pPr>
      <w:r w:rsidRPr="00C9058A">
        <w:rPr>
          <w:rFonts w:ascii="Arial" w:hAnsi="Arial" w:cs="Arial"/>
        </w:rPr>
        <w:t>mobilità del personale addetto alle aree a rischio di corruzione;</w:t>
      </w:r>
    </w:p>
    <w:p w14:paraId="5376901F" w14:textId="77777777" w:rsidR="00323153" w:rsidRPr="00C9058A" w:rsidRDefault="00323153" w:rsidP="00A73E82">
      <w:pPr>
        <w:pStyle w:val="Paragrafoelenco"/>
        <w:numPr>
          <w:ilvl w:val="0"/>
          <w:numId w:val="5"/>
        </w:numPr>
        <w:spacing w:after="0" w:line="288" w:lineRule="auto"/>
        <w:jc w:val="both"/>
        <w:rPr>
          <w:rFonts w:ascii="Arial" w:hAnsi="Arial" w:cs="Arial"/>
        </w:rPr>
      </w:pPr>
      <w:r w:rsidRPr="00C9058A">
        <w:rPr>
          <w:rFonts w:ascii="Arial" w:hAnsi="Arial" w:cs="Arial"/>
        </w:rPr>
        <w:t>astensione in caso di conflitto di interesse;</w:t>
      </w:r>
    </w:p>
    <w:p w14:paraId="0683D88C" w14:textId="77777777" w:rsidR="00323153" w:rsidRPr="00C9058A" w:rsidRDefault="00323153" w:rsidP="00A73E82">
      <w:pPr>
        <w:pStyle w:val="Paragrafoelenco"/>
        <w:numPr>
          <w:ilvl w:val="0"/>
          <w:numId w:val="5"/>
        </w:numPr>
        <w:spacing w:after="0" w:line="288" w:lineRule="auto"/>
        <w:jc w:val="both"/>
        <w:rPr>
          <w:rFonts w:ascii="Arial" w:hAnsi="Arial" w:cs="Arial"/>
        </w:rPr>
      </w:pPr>
      <w:r w:rsidRPr="00C9058A">
        <w:rPr>
          <w:rFonts w:ascii="Arial" w:hAnsi="Arial" w:cs="Arial"/>
        </w:rPr>
        <w:t>formazione di commissioni, assegnazioni agli uffici, conferimento di incarichi dirigenziali in caso di condanna penale per delitti contro la pubblica amministrazione;</w:t>
      </w:r>
    </w:p>
    <w:p w14:paraId="0B1719D3" w14:textId="0398E2D3" w:rsidR="00BA434A" w:rsidRDefault="00323153" w:rsidP="00A73E82">
      <w:pPr>
        <w:pStyle w:val="Paragrafoelenco"/>
        <w:numPr>
          <w:ilvl w:val="0"/>
          <w:numId w:val="5"/>
        </w:numPr>
        <w:spacing w:after="0" w:line="288" w:lineRule="auto"/>
        <w:jc w:val="both"/>
        <w:rPr>
          <w:rFonts w:ascii="Arial" w:hAnsi="Arial" w:cs="Arial"/>
        </w:rPr>
      </w:pPr>
      <w:r w:rsidRPr="00C9058A">
        <w:rPr>
          <w:rFonts w:ascii="Arial" w:hAnsi="Arial" w:cs="Arial"/>
        </w:rPr>
        <w:t>tutela del dipendente che effettua segnalazioni di illecito (c.d. whistleblower).</w:t>
      </w:r>
    </w:p>
    <w:p w14:paraId="1B427C51" w14:textId="7E2A2E2E" w:rsidR="00E15B9E" w:rsidRDefault="00E15B9E" w:rsidP="00E15B9E">
      <w:pPr>
        <w:spacing w:after="0" w:line="288" w:lineRule="auto"/>
        <w:jc w:val="both"/>
        <w:rPr>
          <w:rFonts w:ascii="Arial" w:hAnsi="Arial" w:cs="Arial"/>
        </w:rPr>
      </w:pPr>
      <w:r>
        <w:rPr>
          <w:rFonts w:ascii="Arial" w:hAnsi="Arial" w:cs="Arial"/>
        </w:rPr>
        <w:t>ANAC, inoltre, è intervenuta ed interviene nella sua funzione chiarificatrice e di guida per gli operatori, mediante l’adozione di deliberazioni contenenti Linee Guida e chiarimenti. ASM ha tenuto conto anche di tali documenti, tra i quali:</w:t>
      </w:r>
    </w:p>
    <w:p w14:paraId="7E1865F3" w14:textId="1B64E554" w:rsidR="00E15B9E" w:rsidRPr="00E15B9E" w:rsidRDefault="00E15B9E" w:rsidP="00A73E82">
      <w:pPr>
        <w:pStyle w:val="Paragrafoelenco"/>
        <w:numPr>
          <w:ilvl w:val="0"/>
          <w:numId w:val="5"/>
        </w:numPr>
        <w:spacing w:after="0" w:line="288" w:lineRule="auto"/>
        <w:ind w:left="360"/>
        <w:jc w:val="both"/>
        <w:rPr>
          <w:rFonts w:ascii="Arial" w:hAnsi="Arial" w:cs="Arial"/>
        </w:rPr>
      </w:pPr>
      <w:r w:rsidRPr="00E15B9E">
        <w:rPr>
          <w:rFonts w:ascii="Arial" w:hAnsi="Arial" w:cs="Arial"/>
        </w:rPr>
        <w:t>Delibera n. 1201 del 18/12/2019 “Indicazioni per l’applicazione della disciplina delle</w:t>
      </w:r>
      <w:r>
        <w:rPr>
          <w:rFonts w:ascii="Arial" w:hAnsi="Arial" w:cs="Arial"/>
        </w:rPr>
        <w:t xml:space="preserve"> </w:t>
      </w:r>
      <w:r w:rsidRPr="00E15B9E">
        <w:rPr>
          <w:rFonts w:ascii="Arial" w:hAnsi="Arial" w:cs="Arial"/>
        </w:rPr>
        <w:t>inconferibilità di incarichi presso le pubbliche amministrazioni e presso gli enti privati in controllo pubblico in caso di condanna per reati contro la pubblica amministrazione – art. 3 D.Lgs. n. 39/2013 e art. 35 bis D.Lgs. n. 165/2001”;</w:t>
      </w:r>
    </w:p>
    <w:p w14:paraId="090C144A" w14:textId="01665E3F" w:rsidR="00E15B9E" w:rsidRPr="00E15B9E" w:rsidRDefault="00E15B9E" w:rsidP="00A73E82">
      <w:pPr>
        <w:pStyle w:val="Paragrafoelenco"/>
        <w:numPr>
          <w:ilvl w:val="0"/>
          <w:numId w:val="5"/>
        </w:numPr>
        <w:spacing w:after="0" w:line="288" w:lineRule="auto"/>
        <w:ind w:left="360"/>
        <w:jc w:val="both"/>
        <w:rPr>
          <w:rFonts w:ascii="Arial" w:hAnsi="Arial" w:cs="Arial"/>
        </w:rPr>
      </w:pPr>
      <w:r w:rsidRPr="00E15B9E">
        <w:rPr>
          <w:rFonts w:ascii="Arial" w:hAnsi="Arial" w:cs="Arial"/>
        </w:rPr>
        <w:t>Delibera n. 25 del 15/1/2020 “Indicazioni per la gestione di situazioni di conflitto di interessi a carico dei componenti delle commissioni giudicatrici di concorsi pubblici e dei componenti delle commissioni di gara per l’affidamento di contratti pubblici”;</w:t>
      </w:r>
    </w:p>
    <w:p w14:paraId="2F731BD9" w14:textId="44B24BBB" w:rsidR="00E15B9E" w:rsidRPr="00E15B9E" w:rsidRDefault="00E15B9E" w:rsidP="00A73E82">
      <w:pPr>
        <w:pStyle w:val="Paragrafoelenco"/>
        <w:numPr>
          <w:ilvl w:val="0"/>
          <w:numId w:val="5"/>
        </w:numPr>
        <w:spacing w:after="0" w:line="288" w:lineRule="auto"/>
        <w:ind w:left="360"/>
        <w:jc w:val="both"/>
        <w:rPr>
          <w:rFonts w:ascii="Arial" w:hAnsi="Arial" w:cs="Arial"/>
        </w:rPr>
      </w:pPr>
      <w:r w:rsidRPr="00E15B9E">
        <w:rPr>
          <w:rFonts w:ascii="Arial" w:hAnsi="Arial" w:cs="Arial"/>
        </w:rPr>
        <w:t>Delibera n. 177 del 19.2.2020 “Linee guida in materia di Codici di comportamento delle amministrazioni pubbliche”;</w:t>
      </w:r>
    </w:p>
    <w:p w14:paraId="6E0019D0" w14:textId="6B2D9416" w:rsidR="00E15B9E" w:rsidRPr="00E15B9E" w:rsidRDefault="00E15B9E" w:rsidP="00A73E82">
      <w:pPr>
        <w:pStyle w:val="Paragrafoelenco"/>
        <w:numPr>
          <w:ilvl w:val="0"/>
          <w:numId w:val="5"/>
        </w:numPr>
        <w:spacing w:after="0" w:line="288" w:lineRule="auto"/>
        <w:ind w:left="360"/>
        <w:jc w:val="both"/>
        <w:rPr>
          <w:rFonts w:ascii="Arial" w:hAnsi="Arial" w:cs="Arial"/>
        </w:rPr>
      </w:pPr>
      <w:r w:rsidRPr="00E15B9E">
        <w:rPr>
          <w:rFonts w:ascii="Arial" w:hAnsi="Arial" w:cs="Arial"/>
        </w:rPr>
        <w:t>Delibera n. 345 del 22/4/2020 “Individuazione dell’organo competente all’adozione del provvedimento motivato di rotazione straordinaria negli enti locali”;</w:t>
      </w:r>
    </w:p>
    <w:p w14:paraId="14EB336E" w14:textId="2906B790" w:rsidR="00E15B9E" w:rsidRPr="00E15B9E" w:rsidRDefault="00E15B9E" w:rsidP="00A73E82">
      <w:pPr>
        <w:pStyle w:val="Paragrafoelenco"/>
        <w:numPr>
          <w:ilvl w:val="0"/>
          <w:numId w:val="5"/>
        </w:numPr>
        <w:spacing w:after="0" w:line="288" w:lineRule="auto"/>
        <w:ind w:left="360"/>
        <w:jc w:val="both"/>
        <w:rPr>
          <w:rFonts w:ascii="Arial" w:hAnsi="Arial" w:cs="Arial"/>
        </w:rPr>
      </w:pPr>
      <w:r w:rsidRPr="00E15B9E">
        <w:rPr>
          <w:rFonts w:ascii="Arial" w:hAnsi="Arial" w:cs="Arial"/>
        </w:rPr>
        <w:t>delibera n. 445 del 27/5/2020 “Parere in materia d’inconferibilità dell’incarico di amministratore unico della omissis s.r.l.”;</w:t>
      </w:r>
    </w:p>
    <w:p w14:paraId="1E20C7F9" w14:textId="6E146BED" w:rsidR="00E15B9E" w:rsidRPr="00E15B9E" w:rsidRDefault="00E15B9E" w:rsidP="00A73E82">
      <w:pPr>
        <w:pStyle w:val="Paragrafoelenco"/>
        <w:numPr>
          <w:ilvl w:val="0"/>
          <w:numId w:val="5"/>
        </w:numPr>
        <w:spacing w:after="0" w:line="288" w:lineRule="auto"/>
        <w:ind w:left="360"/>
        <w:jc w:val="both"/>
        <w:rPr>
          <w:rFonts w:ascii="Arial" w:hAnsi="Arial" w:cs="Arial"/>
        </w:rPr>
      </w:pPr>
      <w:r w:rsidRPr="00E15B9E">
        <w:rPr>
          <w:rFonts w:ascii="Arial" w:hAnsi="Arial" w:cs="Arial"/>
        </w:rPr>
        <w:lastRenderedPageBreak/>
        <w:t>Delibera n. 538 del 17/6/2020 “Applicabilità dell’istituto della rotazione straordinaria (art. 16, co. 1, lett. l-quater, D.Lgs. 30 marzo 2001, n. 165) ai medici specialisti ambulatoriali con rapporto di lavoro con le Aziende Sanitarie di riferimento di natura convenzionale regolato dal CCNL”;</w:t>
      </w:r>
    </w:p>
    <w:p w14:paraId="6AA45A18" w14:textId="179B43F2" w:rsidR="00E15B9E" w:rsidRPr="00E15B9E" w:rsidRDefault="00E15B9E" w:rsidP="00A73E82">
      <w:pPr>
        <w:pStyle w:val="Paragrafoelenco"/>
        <w:numPr>
          <w:ilvl w:val="0"/>
          <w:numId w:val="5"/>
        </w:numPr>
        <w:spacing w:after="0" w:line="288" w:lineRule="auto"/>
        <w:ind w:left="360"/>
        <w:jc w:val="both"/>
        <w:rPr>
          <w:rFonts w:ascii="Arial" w:hAnsi="Arial" w:cs="Arial"/>
        </w:rPr>
      </w:pPr>
      <w:r w:rsidRPr="00E15B9E">
        <w:rPr>
          <w:rFonts w:ascii="Arial" w:hAnsi="Arial" w:cs="Arial"/>
        </w:rPr>
        <w:t>Delibera n. 600 del 1/7/2020 “Ipotesi di incompatibilità interna prevista con riferimento allo svolgimento di determinate funzioni”;</w:t>
      </w:r>
    </w:p>
    <w:p w14:paraId="3E21453A" w14:textId="13F9D9B5" w:rsidR="00E15B9E" w:rsidRPr="00E15B9E" w:rsidRDefault="00E15B9E" w:rsidP="00A73E82">
      <w:pPr>
        <w:pStyle w:val="Paragrafoelenco"/>
        <w:numPr>
          <w:ilvl w:val="0"/>
          <w:numId w:val="5"/>
        </w:numPr>
        <w:spacing w:after="0" w:line="288" w:lineRule="auto"/>
        <w:ind w:left="360"/>
        <w:jc w:val="both"/>
        <w:rPr>
          <w:rFonts w:ascii="Arial" w:hAnsi="Arial" w:cs="Arial"/>
        </w:rPr>
      </w:pPr>
      <w:r w:rsidRPr="00E15B9E">
        <w:rPr>
          <w:rFonts w:ascii="Arial" w:hAnsi="Arial" w:cs="Arial"/>
        </w:rPr>
        <w:t>Delibera n. 1054 del 25/11/2020 “Interpretazione della locuzione "enti di diritto privato regolati o finanziati dalla pubblica amministrazione" e di "svolgimento di attività professionali" di cui all'art. 15, co.1, lett. c) del D.Lgs. 33/2013”;</w:t>
      </w:r>
    </w:p>
    <w:p w14:paraId="1D699B3D" w14:textId="7CB586A5" w:rsidR="00E15B9E" w:rsidRPr="00E15B9E" w:rsidRDefault="00E15B9E" w:rsidP="00A73E82">
      <w:pPr>
        <w:pStyle w:val="Paragrafoelenco"/>
        <w:numPr>
          <w:ilvl w:val="0"/>
          <w:numId w:val="5"/>
        </w:numPr>
        <w:spacing w:after="0" w:line="288" w:lineRule="auto"/>
        <w:ind w:left="360"/>
        <w:jc w:val="both"/>
        <w:rPr>
          <w:rFonts w:ascii="Arial" w:hAnsi="Arial" w:cs="Arial"/>
        </w:rPr>
      </w:pPr>
      <w:r w:rsidRPr="00E15B9E">
        <w:rPr>
          <w:rFonts w:ascii="Arial" w:hAnsi="Arial" w:cs="Arial"/>
        </w:rPr>
        <w:t>Delibera n. 1120 del 22/12/2020 “Richiesta di parere del Ministero della Difesa in merito alle novità introdotte dal decreto-legge 16/7/2020 n. 76, convertito con legge 11/9/2020 n. 120, in materia di patti di integrità”;</w:t>
      </w:r>
    </w:p>
    <w:p w14:paraId="333A985E" w14:textId="6A42F468" w:rsidR="00E15B9E" w:rsidRPr="00E15B9E" w:rsidRDefault="00E15B9E" w:rsidP="00A73E82">
      <w:pPr>
        <w:pStyle w:val="Paragrafoelenco"/>
        <w:numPr>
          <w:ilvl w:val="0"/>
          <w:numId w:val="5"/>
        </w:numPr>
        <w:spacing w:after="0" w:line="288" w:lineRule="auto"/>
        <w:ind w:left="360"/>
        <w:jc w:val="both"/>
        <w:rPr>
          <w:rFonts w:ascii="Arial" w:hAnsi="Arial" w:cs="Arial"/>
        </w:rPr>
      </w:pPr>
      <w:r w:rsidRPr="00E15B9E">
        <w:rPr>
          <w:rFonts w:ascii="Arial" w:hAnsi="Arial" w:cs="Arial"/>
        </w:rPr>
        <w:t>Delibera n. 469 del 9/6/2021 “Linee guida in materia di tutela degli autori di segnalazioni di reati o irregolarità di cui siano venuti a conoscenza in ragione di un rapporto di lavoro, ai sensi dell’art. 54-bis, del D.Lgs. 165/2001 (c.d. whistleblowing).</w:t>
      </w:r>
    </w:p>
    <w:p w14:paraId="68A008EB" w14:textId="77777777" w:rsidR="00C9058A" w:rsidRPr="00C9058A" w:rsidRDefault="00C9058A" w:rsidP="001F714F">
      <w:pPr>
        <w:spacing w:after="0" w:line="288" w:lineRule="auto"/>
        <w:jc w:val="both"/>
        <w:rPr>
          <w:rFonts w:ascii="Arial" w:hAnsi="Arial" w:cs="Arial"/>
        </w:rPr>
      </w:pPr>
    </w:p>
    <w:p w14:paraId="1DADD96C" w14:textId="7D6E881E" w:rsidR="00323153" w:rsidRPr="00C9058A" w:rsidRDefault="00323153" w:rsidP="00C9058A">
      <w:pPr>
        <w:pStyle w:val="Titolo2"/>
      </w:pPr>
      <w:bookmarkStart w:id="6" w:name="_Toc101428339"/>
      <w:r w:rsidRPr="00C9058A">
        <w:t xml:space="preserve">Gli adempimenti delle società </w:t>
      </w:r>
      <w:r w:rsidR="003630DD" w:rsidRPr="00C9058A">
        <w:t xml:space="preserve">controllate </w:t>
      </w:r>
      <w:r w:rsidRPr="00C9058A">
        <w:t>dalla PA</w:t>
      </w:r>
      <w:bookmarkEnd w:id="6"/>
    </w:p>
    <w:p w14:paraId="64BD5E81" w14:textId="5BC5D83C" w:rsidR="00323153" w:rsidRPr="00C9058A" w:rsidRDefault="00323153" w:rsidP="001F714F">
      <w:pPr>
        <w:spacing w:after="0" w:line="288" w:lineRule="auto"/>
        <w:jc w:val="both"/>
        <w:rPr>
          <w:rFonts w:ascii="Arial" w:hAnsi="Arial" w:cs="Arial"/>
        </w:rPr>
      </w:pPr>
      <w:r w:rsidRPr="00C9058A">
        <w:rPr>
          <w:rFonts w:ascii="Arial" w:hAnsi="Arial" w:cs="Arial"/>
        </w:rPr>
        <w:t>La legge 190/2012 stabilisce (art.1 c. 34) che le disposizioni dei commi da 15 a 33 dell’art.1 della Legge si applicano anche alle società partecipate dalle amministrazioni pubbliche e alle loro controllate</w:t>
      </w:r>
      <w:r w:rsidR="003630DD" w:rsidRPr="00C9058A">
        <w:rPr>
          <w:rFonts w:ascii="Arial" w:hAnsi="Arial" w:cs="Arial"/>
        </w:rPr>
        <w:t xml:space="preserve">. Tali disposizioni sono integrate dal PNA, che </w:t>
      </w:r>
      <w:r w:rsidRPr="00C9058A">
        <w:rPr>
          <w:rFonts w:ascii="Arial" w:hAnsi="Arial" w:cs="Arial"/>
        </w:rPr>
        <w:t>obbliga le società partecipate da Enti pubblici a introdurre e implementare adeguate misure organizzative e gestionali per dare attuazione a</w:t>
      </w:r>
      <w:r w:rsidR="00BA434A" w:rsidRPr="00C9058A">
        <w:rPr>
          <w:rFonts w:ascii="Arial" w:hAnsi="Arial" w:cs="Arial"/>
        </w:rPr>
        <w:t>lle norme contenute nella L.190/2012</w:t>
      </w:r>
      <w:r w:rsidR="003630DD" w:rsidRPr="00C9058A">
        <w:rPr>
          <w:rFonts w:ascii="Arial" w:hAnsi="Arial" w:cs="Arial"/>
        </w:rPr>
        <w:t>,</w:t>
      </w:r>
      <w:r w:rsidR="00BA434A" w:rsidRPr="00C9058A">
        <w:rPr>
          <w:rFonts w:ascii="Arial" w:hAnsi="Arial" w:cs="Arial"/>
        </w:rPr>
        <w:t xml:space="preserve"> il cui ambito di applicazione riguarda una serie di fattispecie di reati a carattere generale ed anche specifico, soprattutto</w:t>
      </w:r>
      <w:r w:rsidRPr="00C9058A">
        <w:rPr>
          <w:rFonts w:ascii="Arial" w:hAnsi="Arial" w:cs="Arial"/>
        </w:rPr>
        <w:t xml:space="preserve"> in relazione al tipo di attività (società strumentali/società di interesse generale)</w:t>
      </w:r>
      <w:r w:rsidR="003630DD" w:rsidRPr="00C9058A">
        <w:rPr>
          <w:rFonts w:ascii="Arial" w:hAnsi="Arial" w:cs="Arial"/>
        </w:rPr>
        <w:t>, nonché dalle Deliberazioni e Determinazioni adottate dall’Autorità Nazionale Anticorruzione (ANAC).</w:t>
      </w:r>
    </w:p>
    <w:p w14:paraId="4FDF5FA4" w14:textId="55498ED4" w:rsidR="003630DD" w:rsidRPr="00C9058A" w:rsidRDefault="003630DD" w:rsidP="001F714F">
      <w:pPr>
        <w:spacing w:after="0" w:line="288" w:lineRule="auto"/>
        <w:jc w:val="both"/>
        <w:rPr>
          <w:rFonts w:ascii="Arial" w:hAnsi="Arial" w:cs="Arial"/>
        </w:rPr>
      </w:pPr>
      <w:r w:rsidRPr="00C9058A">
        <w:rPr>
          <w:rFonts w:ascii="Arial" w:hAnsi="Arial" w:cs="Arial"/>
        </w:rPr>
        <w:t>Con la Determinazione n. 1134 del 8.11.201</w:t>
      </w:r>
      <w:r w:rsidR="00006709" w:rsidRPr="00C9058A">
        <w:rPr>
          <w:rFonts w:ascii="Arial" w:hAnsi="Arial" w:cs="Arial"/>
        </w:rPr>
        <w:t>7</w:t>
      </w:r>
      <w:r w:rsidRPr="00C9058A">
        <w:rPr>
          <w:rFonts w:ascii="Arial" w:hAnsi="Arial" w:cs="Arial"/>
        </w:rPr>
        <w:t>, in particolare, ANAC ha chiarito gli obblighi applicabili alle società controllate da enti pubblici (quale è ASM Rovigo SpA) nei seguenti termini;</w:t>
      </w:r>
    </w:p>
    <w:p w14:paraId="4764FC2E" w14:textId="77777777" w:rsidR="00E1797F" w:rsidRPr="00C9058A" w:rsidRDefault="00E1797F" w:rsidP="00A73E82">
      <w:pPr>
        <w:pStyle w:val="Paragrafoelenco"/>
        <w:numPr>
          <w:ilvl w:val="0"/>
          <w:numId w:val="9"/>
        </w:numPr>
        <w:spacing w:after="0" w:line="288" w:lineRule="auto"/>
        <w:jc w:val="both"/>
        <w:rPr>
          <w:rFonts w:ascii="Arial" w:hAnsi="Arial" w:cs="Arial"/>
        </w:rPr>
      </w:pPr>
      <w:r w:rsidRPr="00C9058A">
        <w:rPr>
          <w:rFonts w:ascii="Arial" w:hAnsi="Arial" w:cs="Arial"/>
          <w:b/>
        </w:rPr>
        <w:t>Nominare il responsabile della prevenzione della corruzione e della trasparenza</w:t>
      </w:r>
      <w:r w:rsidRPr="00C9058A">
        <w:rPr>
          <w:rFonts w:ascii="Arial" w:hAnsi="Arial" w:cs="Arial"/>
        </w:rPr>
        <w:t>;</w:t>
      </w:r>
      <w:r w:rsidRPr="00C9058A">
        <w:rPr>
          <w:rFonts w:ascii="Arial" w:hAnsi="Arial" w:cs="Arial"/>
          <w:b/>
        </w:rPr>
        <w:t xml:space="preserve"> </w:t>
      </w:r>
    </w:p>
    <w:p w14:paraId="082B563E" w14:textId="51B3E3BB" w:rsidR="003630DD" w:rsidRPr="00C9058A" w:rsidRDefault="003630DD" w:rsidP="00A73E82">
      <w:pPr>
        <w:pStyle w:val="Paragrafoelenco"/>
        <w:numPr>
          <w:ilvl w:val="0"/>
          <w:numId w:val="9"/>
        </w:numPr>
        <w:spacing w:after="0" w:line="288" w:lineRule="auto"/>
        <w:jc w:val="both"/>
        <w:rPr>
          <w:rFonts w:ascii="Arial" w:hAnsi="Arial" w:cs="Arial"/>
        </w:rPr>
      </w:pPr>
      <w:r w:rsidRPr="00C9058A">
        <w:rPr>
          <w:rFonts w:ascii="Arial" w:hAnsi="Arial" w:cs="Arial"/>
          <w:b/>
        </w:rPr>
        <w:t xml:space="preserve">Integrazione delle misure di prevenzione eventualmente previste dal MO231 con misure idonee a prevenire anche i fenomeni di corruzione e di </w:t>
      </w:r>
      <w:r w:rsidR="00E1797F" w:rsidRPr="00C9058A">
        <w:rPr>
          <w:rFonts w:ascii="Arial" w:hAnsi="Arial" w:cs="Arial"/>
          <w:b/>
        </w:rPr>
        <w:t>illegalità</w:t>
      </w:r>
      <w:r w:rsidRPr="00C9058A">
        <w:rPr>
          <w:rFonts w:ascii="Arial" w:hAnsi="Arial" w:cs="Arial"/>
          <w:b/>
        </w:rPr>
        <w:t xml:space="preserve"> in coerenza con le </w:t>
      </w:r>
      <w:r w:rsidR="00E1797F" w:rsidRPr="00C9058A">
        <w:rPr>
          <w:rFonts w:ascii="Arial" w:hAnsi="Arial" w:cs="Arial"/>
          <w:b/>
        </w:rPr>
        <w:t>finalità</w:t>
      </w:r>
      <w:r w:rsidRPr="00C9058A">
        <w:rPr>
          <w:rFonts w:ascii="Arial" w:hAnsi="Arial" w:cs="Arial"/>
          <w:b/>
        </w:rPr>
        <w:t xml:space="preserve"> della legge n. 190</w:t>
      </w:r>
      <w:r w:rsidRPr="00C9058A">
        <w:rPr>
          <w:rFonts w:ascii="Arial" w:hAnsi="Arial" w:cs="Arial"/>
        </w:rPr>
        <w:t xml:space="preserve"> </w:t>
      </w:r>
      <w:r w:rsidRPr="00C9058A">
        <w:rPr>
          <w:rFonts w:ascii="Arial" w:hAnsi="Arial" w:cs="Arial"/>
          <w:b/>
        </w:rPr>
        <w:t>del 2012</w:t>
      </w:r>
      <w:r w:rsidRPr="00C9058A">
        <w:rPr>
          <w:rFonts w:ascii="Arial" w:hAnsi="Arial" w:cs="Arial"/>
        </w:rPr>
        <w:t>. In particolare, quanto alla tipologia dei reati da prevenire, il d.lgs. n. 231</w:t>
      </w:r>
      <w:r w:rsidR="0047651A" w:rsidRPr="00C9058A">
        <w:rPr>
          <w:rFonts w:ascii="Arial" w:hAnsi="Arial" w:cs="Arial"/>
        </w:rPr>
        <w:t>/</w:t>
      </w:r>
      <w:r w:rsidRPr="00C9058A">
        <w:rPr>
          <w:rFonts w:ascii="Arial" w:hAnsi="Arial" w:cs="Arial"/>
        </w:rPr>
        <w:t xml:space="preserve">2001 ha riguardo ai reati commessi nell’interesse o a vantaggio della </w:t>
      </w:r>
      <w:r w:rsidR="00E1797F" w:rsidRPr="00C9058A">
        <w:rPr>
          <w:rFonts w:ascii="Arial" w:hAnsi="Arial" w:cs="Arial"/>
        </w:rPr>
        <w:t>società</w:t>
      </w:r>
      <w:r w:rsidRPr="00C9058A">
        <w:rPr>
          <w:rFonts w:ascii="Arial" w:hAnsi="Arial" w:cs="Arial"/>
        </w:rPr>
        <w:t xml:space="preserve"> o che comunque siano stati commessi anche e nell’interesse di questa (art. 5), diversamente dalla legge 190</w:t>
      </w:r>
      <w:r w:rsidR="0047651A" w:rsidRPr="00C9058A">
        <w:rPr>
          <w:rFonts w:ascii="Arial" w:hAnsi="Arial" w:cs="Arial"/>
        </w:rPr>
        <w:t>/2012</w:t>
      </w:r>
      <w:r w:rsidRPr="00C9058A">
        <w:rPr>
          <w:rFonts w:ascii="Arial" w:hAnsi="Arial" w:cs="Arial"/>
        </w:rPr>
        <w:t xml:space="preserve"> che è volta a prevenire anche reati commessi in danno della </w:t>
      </w:r>
      <w:r w:rsidR="00E1797F" w:rsidRPr="00C9058A">
        <w:rPr>
          <w:rFonts w:ascii="Arial" w:hAnsi="Arial" w:cs="Arial"/>
        </w:rPr>
        <w:t>società</w:t>
      </w:r>
      <w:r w:rsidRPr="00C9058A">
        <w:rPr>
          <w:rFonts w:ascii="Arial" w:hAnsi="Arial" w:cs="Arial"/>
        </w:rPr>
        <w:t>. È opportuno che tali misure esse siano costantemente monitorate anche al fine di valutare, almeno annualmente, la necessità del loro aggiornamento;</w:t>
      </w:r>
    </w:p>
    <w:p w14:paraId="019840B9" w14:textId="77777777" w:rsidR="0042360C" w:rsidRPr="00C9058A" w:rsidRDefault="00E1797F" w:rsidP="00A73E82">
      <w:pPr>
        <w:pStyle w:val="Paragrafoelenco"/>
        <w:numPr>
          <w:ilvl w:val="0"/>
          <w:numId w:val="9"/>
        </w:numPr>
        <w:spacing w:after="0" w:line="288" w:lineRule="auto"/>
        <w:jc w:val="both"/>
        <w:rPr>
          <w:rFonts w:ascii="Arial" w:hAnsi="Arial" w:cs="Arial"/>
        </w:rPr>
      </w:pPr>
      <w:r w:rsidRPr="00C9058A">
        <w:rPr>
          <w:rFonts w:ascii="Arial" w:hAnsi="Arial" w:cs="Arial"/>
          <w:b/>
        </w:rPr>
        <w:t>Adottare le misure di trasparenza</w:t>
      </w:r>
      <w:r w:rsidRPr="00C9058A">
        <w:rPr>
          <w:rFonts w:ascii="Arial" w:hAnsi="Arial" w:cs="Arial"/>
        </w:rPr>
        <w:t xml:space="preserve">, </w:t>
      </w:r>
      <w:r w:rsidR="0042360C" w:rsidRPr="00C9058A">
        <w:rPr>
          <w:rFonts w:ascii="Arial" w:hAnsi="Arial" w:cs="Arial"/>
        </w:rPr>
        <w:t xml:space="preserve">ivi compresi gli strumenti per garantire l’accesso generalizzato; </w:t>
      </w:r>
      <w:r w:rsidRPr="00C9058A">
        <w:rPr>
          <w:rFonts w:ascii="Arial" w:hAnsi="Arial" w:cs="Arial"/>
        </w:rPr>
        <w:t xml:space="preserve">le </w:t>
      </w:r>
      <w:r w:rsidR="0042360C" w:rsidRPr="00C9058A">
        <w:rPr>
          <w:rFonts w:ascii="Arial" w:hAnsi="Arial" w:cs="Arial"/>
        </w:rPr>
        <w:t>misure</w:t>
      </w:r>
      <w:r w:rsidRPr="00C9058A">
        <w:rPr>
          <w:rFonts w:ascii="Arial" w:hAnsi="Arial" w:cs="Arial"/>
        </w:rPr>
        <w:t xml:space="preserve">, oltre ad assicurare la regolarità e la tempestività dei flussi delle informazioni da pubblicare, devono prevedere anche uno specifico sistema delle responsabilità e indicare i nominativi dei responsabili della trasmissione e della pubblicazione sia dei dati, delle informazioni e dei documenti la cui pubblicazione è espressamente prevista da specifiche norme di legge, sia di quelli c.d. “ulteriori” individuati dalla medesima </w:t>
      </w:r>
      <w:r w:rsidR="0042360C" w:rsidRPr="00C9058A">
        <w:rPr>
          <w:rFonts w:ascii="Arial" w:hAnsi="Arial" w:cs="Arial"/>
        </w:rPr>
        <w:t>società</w:t>
      </w:r>
      <w:r w:rsidRPr="00C9058A">
        <w:rPr>
          <w:rFonts w:ascii="Arial" w:hAnsi="Arial" w:cs="Arial"/>
        </w:rPr>
        <w:t xml:space="preserve"> in ragione delle proprie caratteristiche strutturali e funzionali (art. 1, co. 9, lett. f) l. 190/2012 e art. 7-bis, co. 3, d.lgs. 33/2013)</w:t>
      </w:r>
      <w:r w:rsidR="0042360C" w:rsidRPr="00C9058A">
        <w:rPr>
          <w:rFonts w:ascii="Arial" w:hAnsi="Arial" w:cs="Arial"/>
        </w:rPr>
        <w:t>;</w:t>
      </w:r>
    </w:p>
    <w:p w14:paraId="48F7B586" w14:textId="4FA7182A" w:rsidR="003630DD" w:rsidRDefault="003630DD" w:rsidP="00A73E82">
      <w:pPr>
        <w:pStyle w:val="Paragrafoelenco"/>
        <w:numPr>
          <w:ilvl w:val="0"/>
          <w:numId w:val="9"/>
        </w:numPr>
        <w:spacing w:after="0" w:line="288" w:lineRule="auto"/>
        <w:jc w:val="both"/>
        <w:rPr>
          <w:rFonts w:ascii="Arial" w:hAnsi="Arial" w:cs="Arial"/>
        </w:rPr>
      </w:pPr>
      <w:r w:rsidRPr="00C9058A">
        <w:rPr>
          <w:rFonts w:ascii="Arial" w:hAnsi="Arial" w:cs="Arial"/>
          <w:b/>
        </w:rPr>
        <w:t>Dare alle suddette misure adeguata pubblicità</w:t>
      </w:r>
      <w:r w:rsidRPr="00C9058A">
        <w:rPr>
          <w:rFonts w:ascii="Arial" w:hAnsi="Arial" w:cs="Arial"/>
        </w:rPr>
        <w:t xml:space="preserve"> sia all’interno della società, con modalità che ogni </w:t>
      </w:r>
      <w:r w:rsidR="00E1797F" w:rsidRPr="00C9058A">
        <w:rPr>
          <w:rFonts w:ascii="Arial" w:hAnsi="Arial" w:cs="Arial"/>
        </w:rPr>
        <w:t>società</w:t>
      </w:r>
      <w:r w:rsidRPr="00C9058A">
        <w:rPr>
          <w:rFonts w:ascii="Arial" w:hAnsi="Arial" w:cs="Arial"/>
        </w:rPr>
        <w:t xml:space="preserve"> definisce autonomamente, sia all’esterno, con la pubblicazione sul sito web della società</w:t>
      </w:r>
      <w:r w:rsidR="00340B15">
        <w:rPr>
          <w:rFonts w:ascii="Arial" w:hAnsi="Arial" w:cs="Arial"/>
        </w:rPr>
        <w:t>.</w:t>
      </w:r>
    </w:p>
    <w:p w14:paraId="5856DC45" w14:textId="77777777" w:rsidR="00507D55" w:rsidRPr="00507D55" w:rsidRDefault="00507D55" w:rsidP="00507D55">
      <w:pPr>
        <w:spacing w:after="0" w:line="288" w:lineRule="auto"/>
        <w:jc w:val="both"/>
        <w:rPr>
          <w:rFonts w:ascii="Arial" w:hAnsi="Arial" w:cs="Arial"/>
        </w:rPr>
      </w:pPr>
    </w:p>
    <w:p w14:paraId="5566367C" w14:textId="77777777" w:rsidR="00507D55" w:rsidRPr="00C9058A" w:rsidRDefault="00507D55" w:rsidP="00507D55">
      <w:pPr>
        <w:pStyle w:val="Titolo2"/>
      </w:pPr>
      <w:bookmarkStart w:id="7" w:name="_Toc101428340"/>
      <w:r>
        <w:t>Pubblicazione del Piano</w:t>
      </w:r>
      <w:bookmarkEnd w:id="7"/>
    </w:p>
    <w:p w14:paraId="4D450E62" w14:textId="4E8B68DD" w:rsidR="00507D55" w:rsidRPr="00271FBF" w:rsidRDefault="00507D55" w:rsidP="00507D55">
      <w:pPr>
        <w:spacing w:after="0" w:line="288" w:lineRule="auto"/>
        <w:jc w:val="both"/>
        <w:rPr>
          <w:rFonts w:ascii="Arial" w:hAnsi="Arial" w:cs="Arial"/>
        </w:rPr>
      </w:pPr>
      <w:r w:rsidRPr="00271FBF">
        <w:rPr>
          <w:rFonts w:ascii="Arial" w:hAnsi="Arial" w:cs="Arial"/>
        </w:rPr>
        <w:t xml:space="preserve">Il presente </w:t>
      </w:r>
      <w:r>
        <w:rPr>
          <w:rFonts w:ascii="Arial" w:hAnsi="Arial" w:cs="Arial"/>
        </w:rPr>
        <w:t>PPCT</w:t>
      </w:r>
      <w:r w:rsidRPr="00271FBF">
        <w:rPr>
          <w:rFonts w:ascii="Arial" w:hAnsi="Arial" w:cs="Arial"/>
        </w:rPr>
        <w:t xml:space="preserve"> 2022/2024 viene pubblicato sul sito web </w:t>
      </w:r>
      <w:r>
        <w:rPr>
          <w:rFonts w:ascii="Arial" w:hAnsi="Arial" w:cs="Arial"/>
        </w:rPr>
        <w:t>della Società</w:t>
      </w:r>
      <w:r w:rsidRPr="00271FBF">
        <w:rPr>
          <w:rFonts w:ascii="Arial" w:hAnsi="Arial" w:cs="Arial"/>
        </w:rPr>
        <w:t>, nella sezione Società trasparente</w:t>
      </w:r>
      <w:r w:rsidR="00360A91">
        <w:rPr>
          <w:rFonts w:ascii="Arial" w:hAnsi="Arial" w:cs="Arial"/>
        </w:rPr>
        <w:t>.</w:t>
      </w:r>
    </w:p>
    <w:p w14:paraId="6D45AF8C" w14:textId="79F41934" w:rsidR="00507D55" w:rsidRPr="00271FBF" w:rsidRDefault="006C465C" w:rsidP="00507D55">
      <w:pPr>
        <w:spacing w:after="0" w:line="288" w:lineRule="auto"/>
        <w:jc w:val="both"/>
        <w:rPr>
          <w:rFonts w:ascii="Arial" w:hAnsi="Arial" w:cs="Arial"/>
        </w:rPr>
      </w:pPr>
      <w:r>
        <w:rPr>
          <w:rFonts w:ascii="Arial" w:hAnsi="Arial" w:cs="Arial"/>
        </w:rPr>
        <w:t>Gli aggiornamenti</w:t>
      </w:r>
      <w:r w:rsidR="00507D55" w:rsidRPr="00271FBF">
        <w:rPr>
          <w:rFonts w:ascii="Arial" w:hAnsi="Arial" w:cs="Arial"/>
        </w:rPr>
        <w:t xml:space="preserve"> del presente Piano rimarranno pubblicati nel sito internet della Società per cinque anni.</w:t>
      </w:r>
    </w:p>
    <w:p w14:paraId="256C87EB" w14:textId="5542C658" w:rsidR="00507D55" w:rsidRDefault="00507D55" w:rsidP="00507D55">
      <w:pPr>
        <w:spacing w:after="0" w:line="288" w:lineRule="auto"/>
        <w:jc w:val="both"/>
        <w:rPr>
          <w:rFonts w:ascii="Arial" w:hAnsi="Arial" w:cs="Arial"/>
        </w:rPr>
      </w:pPr>
      <w:r w:rsidRPr="00E32AEC">
        <w:rPr>
          <w:rFonts w:ascii="Arial" w:hAnsi="Arial" w:cs="Arial"/>
        </w:rPr>
        <w:t>Il Piano 2022/2024 tiene conto della continua attività di monitoraggio e riesame del sistema di prevenzione della corruzione adottato da ASM e quindi anche delle Relazioni del Responsabile Prevenzione della Corruzione e Trasparenza (da ora: RPCT), pubblicate nel sito dell’azienda, nella sezione</w:t>
      </w:r>
      <w:r w:rsidR="00142053" w:rsidRPr="00E32AEC">
        <w:rPr>
          <w:rFonts w:ascii="Arial" w:hAnsi="Arial" w:cs="Arial"/>
        </w:rPr>
        <w:t xml:space="preserve"> Società trasparente/Altri contenuti/Prevenzione della corruzione/Relazioni RPCT</w:t>
      </w:r>
    </w:p>
    <w:p w14:paraId="7C30D207" w14:textId="3B217940" w:rsidR="008C7458" w:rsidRDefault="008C7458" w:rsidP="001F714F">
      <w:pPr>
        <w:spacing w:after="0" w:line="288" w:lineRule="auto"/>
        <w:rPr>
          <w:rFonts w:ascii="Arial" w:hAnsi="Arial" w:cs="Arial"/>
          <w:b/>
          <w:u w:val="single"/>
        </w:rPr>
      </w:pPr>
    </w:p>
    <w:p w14:paraId="2EC312C0" w14:textId="73A8DE78" w:rsidR="00507D55" w:rsidRDefault="00507D55" w:rsidP="00507D55">
      <w:pPr>
        <w:pStyle w:val="Titolo2"/>
      </w:pPr>
      <w:bookmarkStart w:id="8" w:name="_Toc101428341"/>
      <w:r>
        <w:t>Riesame del Piano</w:t>
      </w:r>
      <w:bookmarkEnd w:id="8"/>
    </w:p>
    <w:p w14:paraId="79C72B53" w14:textId="2DA51405" w:rsidR="00507D55" w:rsidRPr="00507D55" w:rsidRDefault="00507D55" w:rsidP="00507D55">
      <w:pPr>
        <w:spacing w:after="0" w:line="288" w:lineRule="auto"/>
        <w:jc w:val="both"/>
        <w:rPr>
          <w:rFonts w:ascii="Arial" w:hAnsi="Arial" w:cs="Arial"/>
        </w:rPr>
      </w:pPr>
      <w:r w:rsidRPr="00507D55">
        <w:rPr>
          <w:rFonts w:ascii="Arial" w:hAnsi="Arial" w:cs="Arial"/>
        </w:rPr>
        <w:t xml:space="preserve">Il presente Piano intende fornire indicazioni ed individuare un contenuto minimo di misure e di azioni per la prevenzione e la repressione della corruzione e dell'illegalità a livello locale, da implementarsi e adeguare, oltre che nelle ipotesi di aggiornamento annuale, anche, se necessario, nel corso della sua durata ed efficacia al </w:t>
      </w:r>
      <w:r w:rsidR="00021B16">
        <w:rPr>
          <w:rFonts w:ascii="Arial" w:hAnsi="Arial" w:cs="Arial"/>
        </w:rPr>
        <w:t>sopravvenire</w:t>
      </w:r>
      <w:r w:rsidRPr="00507D55">
        <w:rPr>
          <w:rFonts w:ascii="Arial" w:hAnsi="Arial" w:cs="Arial"/>
        </w:rPr>
        <w:t>:</w:t>
      </w:r>
    </w:p>
    <w:p w14:paraId="68D6125A" w14:textId="44959F77" w:rsidR="00507D55" w:rsidRPr="00507D55" w:rsidRDefault="00507D55" w:rsidP="00A73E82">
      <w:pPr>
        <w:pStyle w:val="Paragrafoelenco"/>
        <w:numPr>
          <w:ilvl w:val="0"/>
          <w:numId w:val="29"/>
        </w:numPr>
        <w:spacing w:after="0" w:line="288" w:lineRule="auto"/>
        <w:jc w:val="both"/>
        <w:rPr>
          <w:rFonts w:ascii="Arial" w:hAnsi="Arial" w:cs="Arial"/>
        </w:rPr>
      </w:pPr>
      <w:r w:rsidRPr="00507D55">
        <w:rPr>
          <w:rFonts w:ascii="Arial" w:hAnsi="Arial" w:cs="Arial"/>
        </w:rPr>
        <w:t>dell’entrata in vigore di nuove norme;</w:t>
      </w:r>
    </w:p>
    <w:p w14:paraId="7C8E9286" w14:textId="6372FBFE" w:rsidR="00507D55" w:rsidRPr="00507D55" w:rsidRDefault="00021B16" w:rsidP="00A73E82">
      <w:pPr>
        <w:pStyle w:val="Paragrafoelenco"/>
        <w:numPr>
          <w:ilvl w:val="0"/>
          <w:numId w:val="29"/>
        </w:numPr>
        <w:spacing w:after="0" w:line="288" w:lineRule="auto"/>
        <w:jc w:val="both"/>
        <w:rPr>
          <w:rFonts w:ascii="Arial" w:hAnsi="Arial" w:cs="Arial"/>
        </w:rPr>
      </w:pPr>
      <w:r>
        <w:rPr>
          <w:rFonts w:ascii="Arial" w:hAnsi="Arial" w:cs="Arial"/>
        </w:rPr>
        <w:t>di disposizioni adottate dall’ANAC</w:t>
      </w:r>
      <w:r w:rsidR="00507D55" w:rsidRPr="00507D55">
        <w:rPr>
          <w:rFonts w:ascii="Arial" w:hAnsi="Arial" w:cs="Arial"/>
        </w:rPr>
        <w:t xml:space="preserve"> </w:t>
      </w:r>
    </w:p>
    <w:p w14:paraId="306B8E8A" w14:textId="534B11A0" w:rsidR="00507D55" w:rsidRDefault="00507D55" w:rsidP="00A73E82">
      <w:pPr>
        <w:pStyle w:val="Paragrafoelenco"/>
        <w:numPr>
          <w:ilvl w:val="0"/>
          <w:numId w:val="29"/>
        </w:numPr>
        <w:spacing w:after="0" w:line="288" w:lineRule="auto"/>
        <w:jc w:val="both"/>
        <w:rPr>
          <w:rFonts w:ascii="Arial" w:hAnsi="Arial" w:cs="Arial"/>
        </w:rPr>
      </w:pPr>
      <w:r w:rsidRPr="00507D55">
        <w:rPr>
          <w:rFonts w:ascii="Arial" w:hAnsi="Arial" w:cs="Arial"/>
        </w:rPr>
        <w:t>dell’emersione di mutamenti organizzativi rilevanti della struttura</w:t>
      </w:r>
      <w:r w:rsidR="00021B16">
        <w:rPr>
          <w:rFonts w:ascii="Arial" w:hAnsi="Arial" w:cs="Arial"/>
        </w:rPr>
        <w:t>;</w:t>
      </w:r>
    </w:p>
    <w:p w14:paraId="01F00B62" w14:textId="45951E93" w:rsidR="00021B16" w:rsidRPr="00507D55" w:rsidRDefault="00021B16" w:rsidP="00A73E82">
      <w:pPr>
        <w:pStyle w:val="Paragrafoelenco"/>
        <w:numPr>
          <w:ilvl w:val="0"/>
          <w:numId w:val="29"/>
        </w:numPr>
        <w:spacing w:after="0" w:line="288" w:lineRule="auto"/>
        <w:jc w:val="both"/>
        <w:rPr>
          <w:rFonts w:ascii="Arial" w:hAnsi="Arial" w:cs="Arial"/>
        </w:rPr>
      </w:pPr>
      <w:r>
        <w:rPr>
          <w:rFonts w:ascii="Arial" w:hAnsi="Arial" w:cs="Arial"/>
        </w:rPr>
        <w:t>dall’emersione di fatti rilevanti che rendano necessari adeguamenti.</w:t>
      </w:r>
    </w:p>
    <w:p w14:paraId="0E355323" w14:textId="77777777" w:rsidR="00507D55" w:rsidRPr="00C9058A" w:rsidRDefault="00507D55" w:rsidP="001F714F">
      <w:pPr>
        <w:spacing w:after="0" w:line="288" w:lineRule="auto"/>
        <w:rPr>
          <w:rFonts w:ascii="Arial" w:hAnsi="Arial" w:cs="Arial"/>
          <w:b/>
          <w:u w:val="single"/>
        </w:rPr>
      </w:pPr>
    </w:p>
    <w:p w14:paraId="17EFD6CD" w14:textId="67103A48" w:rsidR="00006709" w:rsidRPr="00C9058A" w:rsidRDefault="00006709" w:rsidP="001F714F">
      <w:pPr>
        <w:spacing w:after="0" w:line="288" w:lineRule="auto"/>
        <w:jc w:val="both"/>
        <w:rPr>
          <w:rFonts w:ascii="Arial" w:hAnsi="Arial" w:cs="Arial"/>
          <w:b/>
          <w:u w:val="single"/>
        </w:rPr>
      </w:pPr>
    </w:p>
    <w:p w14:paraId="7498C4C1" w14:textId="2B9B8EBF" w:rsidR="00006709" w:rsidRPr="00C9058A" w:rsidRDefault="00006709" w:rsidP="001F714F">
      <w:pPr>
        <w:spacing w:after="0" w:line="288" w:lineRule="auto"/>
        <w:jc w:val="both"/>
        <w:rPr>
          <w:rFonts w:ascii="Arial" w:hAnsi="Arial" w:cs="Arial"/>
          <w:b/>
          <w:u w:val="single"/>
        </w:rPr>
      </w:pPr>
    </w:p>
    <w:p w14:paraId="77F660A2" w14:textId="1DB42AA0" w:rsidR="00E909C1" w:rsidRPr="00C9058A" w:rsidRDefault="006C71EB" w:rsidP="001F714F">
      <w:pPr>
        <w:pStyle w:val="Titolo1"/>
        <w:spacing w:before="0" w:line="288" w:lineRule="auto"/>
      </w:pPr>
      <w:bookmarkStart w:id="9" w:name="_Toc66878593"/>
      <w:bookmarkStart w:id="10" w:name="_Toc66878625"/>
      <w:bookmarkStart w:id="11" w:name="_Toc101428342"/>
      <w:r w:rsidRPr="00C9058A">
        <w:t>LE FIGURE INTERESSATE DAL PIANO DI PREVENZIONE DELLA CORRUZIONE</w:t>
      </w:r>
      <w:bookmarkEnd w:id="9"/>
      <w:bookmarkEnd w:id="10"/>
      <w:bookmarkEnd w:id="11"/>
    </w:p>
    <w:p w14:paraId="41E61E10" w14:textId="77777777" w:rsidR="00E909C1" w:rsidRPr="00C9058A" w:rsidRDefault="00E909C1" w:rsidP="001F714F">
      <w:pPr>
        <w:spacing w:after="0" w:line="288" w:lineRule="auto"/>
        <w:jc w:val="both"/>
        <w:rPr>
          <w:rFonts w:ascii="Arial" w:hAnsi="Arial" w:cs="Arial"/>
        </w:rPr>
      </w:pPr>
    </w:p>
    <w:p w14:paraId="341C255A" w14:textId="23D40E8C" w:rsidR="0052420B" w:rsidRPr="00C9058A" w:rsidRDefault="0052420B" w:rsidP="00C9058A">
      <w:pPr>
        <w:pStyle w:val="Titolo2"/>
      </w:pPr>
      <w:bookmarkStart w:id="12" w:name="_Toc101428343"/>
      <w:r w:rsidRPr="00C9058A">
        <w:t xml:space="preserve">Il Responsabile </w:t>
      </w:r>
      <w:r w:rsidR="0042360C" w:rsidRPr="00C9058A">
        <w:t>della Prevenzione della Corruzione e Trasparenza (RPCT)</w:t>
      </w:r>
      <w:bookmarkEnd w:id="12"/>
    </w:p>
    <w:p w14:paraId="2939C06F" w14:textId="47B0E798" w:rsidR="00BB3921" w:rsidRPr="00C9058A" w:rsidRDefault="00E909C1" w:rsidP="001F714F">
      <w:pPr>
        <w:spacing w:after="0" w:line="288" w:lineRule="auto"/>
        <w:jc w:val="both"/>
        <w:rPr>
          <w:rFonts w:ascii="Arial" w:hAnsi="Arial" w:cs="Arial"/>
        </w:rPr>
      </w:pPr>
      <w:r w:rsidRPr="00C9058A">
        <w:rPr>
          <w:rFonts w:ascii="Arial" w:hAnsi="Arial" w:cs="Arial"/>
        </w:rPr>
        <w:t xml:space="preserve">La Legge 190/2012 ha considerato essenziale la figura del </w:t>
      </w:r>
      <w:r w:rsidR="0042360C" w:rsidRPr="00C9058A">
        <w:rPr>
          <w:rFonts w:ascii="Arial" w:hAnsi="Arial" w:cs="Arial"/>
        </w:rPr>
        <w:t>RPCT</w:t>
      </w:r>
      <w:r w:rsidRPr="00C9058A">
        <w:rPr>
          <w:rFonts w:ascii="Arial" w:hAnsi="Arial" w:cs="Arial"/>
        </w:rPr>
        <w:t>, come soggetto idoneo ad assicurare il funzionamento del sistema di prevenzione</w:t>
      </w:r>
      <w:r w:rsidR="00BB3921" w:rsidRPr="00C9058A">
        <w:rPr>
          <w:rFonts w:ascii="Arial" w:hAnsi="Arial" w:cs="Arial"/>
        </w:rPr>
        <w:t>. Allo stesso competono le seguenti funzioni:</w:t>
      </w:r>
    </w:p>
    <w:p w14:paraId="1451DF91" w14:textId="77777777" w:rsidR="00BB3921" w:rsidRPr="00C9058A" w:rsidRDefault="00BB3921" w:rsidP="00A73E82">
      <w:pPr>
        <w:numPr>
          <w:ilvl w:val="0"/>
          <w:numId w:val="10"/>
        </w:numPr>
        <w:spacing w:after="0" w:line="288" w:lineRule="auto"/>
        <w:jc w:val="both"/>
        <w:rPr>
          <w:rFonts w:ascii="Arial" w:hAnsi="Arial" w:cs="Arial"/>
        </w:rPr>
      </w:pPr>
      <w:r w:rsidRPr="00C9058A">
        <w:rPr>
          <w:rFonts w:ascii="Arial" w:hAnsi="Arial" w:cs="Arial"/>
        </w:rPr>
        <w:t>l’attuazione e la vigilanza del Piano di Prevenzione della corruzione, comprensivo anche del Programma Triennale per la Trasparenza e l’Integrità, per l’intera vigenza del medesimo e fino a diversa decisione del Consiglio di Amministrazione;</w:t>
      </w:r>
    </w:p>
    <w:p w14:paraId="23FA68FD" w14:textId="77777777" w:rsidR="00BB3921" w:rsidRPr="00C9058A" w:rsidRDefault="00BB3921" w:rsidP="00A73E82">
      <w:pPr>
        <w:numPr>
          <w:ilvl w:val="0"/>
          <w:numId w:val="10"/>
        </w:numPr>
        <w:spacing w:after="0" w:line="288" w:lineRule="auto"/>
        <w:jc w:val="both"/>
        <w:rPr>
          <w:rFonts w:ascii="Arial" w:hAnsi="Arial" w:cs="Arial"/>
        </w:rPr>
      </w:pPr>
      <w:r w:rsidRPr="00C9058A">
        <w:rPr>
          <w:rFonts w:ascii="Arial" w:hAnsi="Arial" w:cs="Arial"/>
        </w:rPr>
        <w:t>verificare l’idoneità ed efficacia dell’attuazione del piano;</w:t>
      </w:r>
    </w:p>
    <w:p w14:paraId="589A64EF" w14:textId="77777777" w:rsidR="00BB3921" w:rsidRPr="00C9058A" w:rsidRDefault="00BB3921" w:rsidP="00A73E82">
      <w:pPr>
        <w:numPr>
          <w:ilvl w:val="0"/>
          <w:numId w:val="10"/>
        </w:numPr>
        <w:spacing w:after="0" w:line="288" w:lineRule="auto"/>
        <w:jc w:val="both"/>
        <w:rPr>
          <w:rFonts w:ascii="Arial" w:hAnsi="Arial" w:cs="Arial"/>
        </w:rPr>
      </w:pPr>
      <w:r w:rsidRPr="00C9058A">
        <w:rPr>
          <w:rFonts w:ascii="Arial" w:hAnsi="Arial" w:cs="Arial"/>
        </w:rPr>
        <w:t>definire le procedure appropriate per selezionare e formare i dipendenti destinati ad operare in settori particolarmente esposti ai rischi di corruzione;</w:t>
      </w:r>
    </w:p>
    <w:p w14:paraId="361F196A" w14:textId="77777777" w:rsidR="00BB3921" w:rsidRPr="00C9058A" w:rsidRDefault="00BB3921" w:rsidP="00A73E82">
      <w:pPr>
        <w:numPr>
          <w:ilvl w:val="0"/>
          <w:numId w:val="10"/>
        </w:numPr>
        <w:spacing w:after="0" w:line="288" w:lineRule="auto"/>
        <w:jc w:val="both"/>
        <w:rPr>
          <w:rFonts w:ascii="Arial" w:hAnsi="Arial" w:cs="Arial"/>
        </w:rPr>
      </w:pPr>
      <w:r w:rsidRPr="00C9058A">
        <w:rPr>
          <w:rFonts w:ascii="Arial" w:hAnsi="Arial" w:cs="Arial"/>
        </w:rPr>
        <w:t>individuare il personale da inserire nei percorsi di formazione sui temi dell’etica e della legalità;</w:t>
      </w:r>
    </w:p>
    <w:p w14:paraId="621EC342" w14:textId="77777777" w:rsidR="00BB3921" w:rsidRPr="00C9058A" w:rsidRDefault="00BB3921" w:rsidP="00A73E82">
      <w:pPr>
        <w:numPr>
          <w:ilvl w:val="0"/>
          <w:numId w:val="10"/>
        </w:numPr>
        <w:spacing w:after="0" w:line="288" w:lineRule="auto"/>
        <w:jc w:val="both"/>
        <w:rPr>
          <w:rFonts w:ascii="Arial" w:hAnsi="Arial" w:cs="Arial"/>
        </w:rPr>
      </w:pPr>
      <w:r w:rsidRPr="00C9058A">
        <w:rPr>
          <w:rFonts w:ascii="Arial" w:hAnsi="Arial" w:cs="Arial"/>
        </w:rPr>
        <w:t>proporre modifiche al piano in caso di accertamento di significative violazioni o mutamenti di organizzazione;</w:t>
      </w:r>
    </w:p>
    <w:p w14:paraId="5135AD51" w14:textId="77777777" w:rsidR="00BB3921" w:rsidRPr="00C9058A" w:rsidRDefault="00BB3921" w:rsidP="00A73E82">
      <w:pPr>
        <w:numPr>
          <w:ilvl w:val="0"/>
          <w:numId w:val="10"/>
        </w:numPr>
        <w:spacing w:after="0" w:line="288" w:lineRule="auto"/>
        <w:jc w:val="both"/>
        <w:rPr>
          <w:rFonts w:ascii="Arial" w:hAnsi="Arial" w:cs="Arial"/>
        </w:rPr>
      </w:pPr>
      <w:r w:rsidRPr="00C9058A">
        <w:rPr>
          <w:rFonts w:ascii="Arial" w:hAnsi="Arial" w:cs="Arial"/>
        </w:rPr>
        <w:t>raccogliere le osservazioni e le proposte di miglioramento formulate dai responsabili di servizio elaborate nell’esercizio delle proprie competenze;</w:t>
      </w:r>
    </w:p>
    <w:p w14:paraId="1346DD50" w14:textId="77777777" w:rsidR="00BB3921" w:rsidRPr="00C9058A" w:rsidRDefault="00BB3921" w:rsidP="00A73E82">
      <w:pPr>
        <w:numPr>
          <w:ilvl w:val="0"/>
          <w:numId w:val="10"/>
        </w:numPr>
        <w:spacing w:after="0" w:line="288" w:lineRule="auto"/>
        <w:jc w:val="both"/>
        <w:rPr>
          <w:rFonts w:ascii="Arial" w:hAnsi="Arial" w:cs="Arial"/>
        </w:rPr>
      </w:pPr>
      <w:r w:rsidRPr="00C9058A">
        <w:rPr>
          <w:rFonts w:ascii="Arial" w:hAnsi="Arial" w:cs="Arial"/>
        </w:rPr>
        <w:t>segnalare e denunciare al Consiglio di Amministrazione situazioni di cattiva amministrazione o “</w:t>
      </w:r>
      <w:r w:rsidRPr="00C9058A">
        <w:rPr>
          <w:rFonts w:ascii="Arial" w:hAnsi="Arial" w:cs="Arial"/>
          <w:i/>
        </w:rPr>
        <w:t>maladministration</w:t>
      </w:r>
      <w:r w:rsidRPr="00C9058A">
        <w:rPr>
          <w:rFonts w:ascii="Arial" w:hAnsi="Arial" w:cs="Arial"/>
        </w:rPr>
        <w:t>” (v. par. 4.1);</w:t>
      </w:r>
    </w:p>
    <w:p w14:paraId="20A4F438" w14:textId="7F578879" w:rsidR="00BB3921" w:rsidRPr="00C9058A" w:rsidRDefault="00BB3921" w:rsidP="00A73E82">
      <w:pPr>
        <w:numPr>
          <w:ilvl w:val="0"/>
          <w:numId w:val="10"/>
        </w:numPr>
        <w:spacing w:after="0" w:line="288" w:lineRule="auto"/>
        <w:jc w:val="both"/>
        <w:rPr>
          <w:rFonts w:ascii="Arial" w:hAnsi="Arial" w:cs="Arial"/>
        </w:rPr>
      </w:pPr>
      <w:r w:rsidRPr="00C9058A">
        <w:rPr>
          <w:rFonts w:ascii="Arial" w:hAnsi="Arial" w:cs="Arial"/>
        </w:rPr>
        <w:t>segnalare e denunciare notizie di reato all’autorità competente;</w:t>
      </w:r>
    </w:p>
    <w:p w14:paraId="5C1B897C" w14:textId="7FCAA8EF" w:rsidR="005327EE" w:rsidRPr="00C9058A" w:rsidRDefault="005327EE" w:rsidP="00A73E82">
      <w:pPr>
        <w:numPr>
          <w:ilvl w:val="0"/>
          <w:numId w:val="10"/>
        </w:numPr>
        <w:spacing w:after="0" w:line="288" w:lineRule="auto"/>
        <w:jc w:val="both"/>
        <w:rPr>
          <w:rFonts w:ascii="Arial" w:hAnsi="Arial" w:cs="Arial"/>
        </w:rPr>
      </w:pPr>
      <w:r w:rsidRPr="00C9058A">
        <w:rPr>
          <w:rFonts w:ascii="Arial" w:hAnsi="Arial" w:cs="Arial"/>
        </w:rPr>
        <w:t>coordinarsi con l’Organismo di Vigilanza ex d.lgs. 231/01 anche in ottemperanza ai flussi informativi previsti tra ODV e RPCT nel Modello ex d.lgs. 231/01 adottato dalla Società.</w:t>
      </w:r>
    </w:p>
    <w:p w14:paraId="371492E8" w14:textId="628156A1" w:rsidR="00E909C1" w:rsidRPr="00C9058A" w:rsidRDefault="00E909C1" w:rsidP="001F714F">
      <w:pPr>
        <w:spacing w:after="0" w:line="288" w:lineRule="auto"/>
        <w:jc w:val="both"/>
        <w:rPr>
          <w:rFonts w:ascii="Arial" w:hAnsi="Arial" w:cs="Arial"/>
        </w:rPr>
      </w:pPr>
      <w:r w:rsidRPr="00C9058A">
        <w:rPr>
          <w:rFonts w:ascii="Arial" w:hAnsi="Arial" w:cs="Arial"/>
        </w:rPr>
        <w:t xml:space="preserve">Il </w:t>
      </w:r>
      <w:r w:rsidR="0042360C" w:rsidRPr="00C9058A">
        <w:rPr>
          <w:rFonts w:ascii="Arial" w:hAnsi="Arial" w:cs="Arial"/>
        </w:rPr>
        <w:t>RPCT</w:t>
      </w:r>
      <w:r w:rsidRPr="00C9058A">
        <w:rPr>
          <w:rFonts w:ascii="Arial" w:hAnsi="Arial" w:cs="Arial"/>
        </w:rPr>
        <w:t>, entro il 15 dicembre di ogni anno, redige una relazione annuale con il rendiconto sull’efficacia delle misure di prevenzione adottate.</w:t>
      </w:r>
    </w:p>
    <w:p w14:paraId="2B549730" w14:textId="05093D8A" w:rsidR="0023374C" w:rsidRPr="00C9058A" w:rsidRDefault="0023374C" w:rsidP="001F714F">
      <w:pPr>
        <w:spacing w:after="0" w:line="288" w:lineRule="auto"/>
        <w:jc w:val="both"/>
        <w:rPr>
          <w:rFonts w:ascii="Arial" w:hAnsi="Arial" w:cs="Arial"/>
        </w:rPr>
      </w:pPr>
      <w:r w:rsidRPr="00C9058A">
        <w:rPr>
          <w:rFonts w:ascii="Arial" w:hAnsi="Arial" w:cs="Arial"/>
        </w:rPr>
        <w:lastRenderedPageBreak/>
        <w:t>Al RPCT sono state assegnate adeguate risorse umane strumentali e finanziarie, nei limiti della disponibilità di bilancio.</w:t>
      </w:r>
    </w:p>
    <w:p w14:paraId="6738DC29" w14:textId="77777777" w:rsidR="0023374C" w:rsidRPr="00C9058A" w:rsidRDefault="0023374C" w:rsidP="001F714F">
      <w:pPr>
        <w:spacing w:after="0" w:line="288" w:lineRule="auto"/>
        <w:jc w:val="both"/>
        <w:rPr>
          <w:rFonts w:ascii="Arial" w:hAnsi="Arial" w:cs="Arial"/>
        </w:rPr>
      </w:pPr>
      <w:r w:rsidRPr="00C9058A">
        <w:rPr>
          <w:rFonts w:ascii="Arial" w:hAnsi="Arial" w:cs="Arial"/>
        </w:rPr>
        <w:t>L’omessa vigilanza sul funzionamento e sull’osservanza del Piano, nonché sul controllo in caso di ripetute violazioni del Piano, comporta responsabilità, non solamente di tipo disciplinare, in capo al RPCT.</w:t>
      </w:r>
    </w:p>
    <w:p w14:paraId="6E5AEE61" w14:textId="504F5C1D" w:rsidR="0052420B" w:rsidRDefault="00F648FE" w:rsidP="001F714F">
      <w:pPr>
        <w:spacing w:after="0" w:line="288" w:lineRule="auto"/>
        <w:jc w:val="both"/>
        <w:rPr>
          <w:rFonts w:ascii="Arial" w:hAnsi="Arial" w:cs="Arial"/>
        </w:rPr>
      </w:pPr>
      <w:r w:rsidRPr="00F648FE">
        <w:rPr>
          <w:rFonts w:ascii="Arial" w:hAnsi="Arial" w:cs="Arial"/>
        </w:rPr>
        <w:t xml:space="preserve">Il RPCT è attualmente individuato nella figura della </w:t>
      </w:r>
      <w:r w:rsidR="00986049">
        <w:rPr>
          <w:rFonts w:ascii="Arial" w:hAnsi="Arial" w:cs="Arial"/>
        </w:rPr>
        <w:t>D</w:t>
      </w:r>
      <w:r>
        <w:rPr>
          <w:rFonts w:ascii="Arial" w:hAnsi="Arial" w:cs="Arial"/>
        </w:rPr>
        <w:t>ott.</w:t>
      </w:r>
      <w:r w:rsidR="00986049">
        <w:rPr>
          <w:rFonts w:ascii="Arial" w:hAnsi="Arial" w:cs="Arial"/>
        </w:rPr>
        <w:t xml:space="preserve"> </w:t>
      </w:r>
      <w:r>
        <w:rPr>
          <w:rFonts w:ascii="Arial" w:hAnsi="Arial" w:cs="Arial"/>
        </w:rPr>
        <w:t>Giovanni Pasquin</w:t>
      </w:r>
      <w:r w:rsidRPr="00F648FE">
        <w:rPr>
          <w:rFonts w:ascii="Arial" w:hAnsi="Arial" w:cs="Arial"/>
        </w:rPr>
        <w:t>, nominat</w:t>
      </w:r>
      <w:r>
        <w:rPr>
          <w:rFonts w:ascii="Arial" w:hAnsi="Arial" w:cs="Arial"/>
        </w:rPr>
        <w:t>o</w:t>
      </w:r>
      <w:r w:rsidRPr="00F648FE">
        <w:rPr>
          <w:rFonts w:ascii="Arial" w:hAnsi="Arial" w:cs="Arial"/>
        </w:rPr>
        <w:t xml:space="preserve"> con</w:t>
      </w:r>
      <w:r w:rsidR="00360A91">
        <w:rPr>
          <w:rFonts w:ascii="Arial" w:hAnsi="Arial" w:cs="Arial"/>
        </w:rPr>
        <w:t xml:space="preserve"> Determinazione dell’ A.U. n. 5/2013 </w:t>
      </w:r>
      <w:r w:rsidR="00986049">
        <w:rPr>
          <w:rFonts w:ascii="Arial" w:hAnsi="Arial" w:cs="Arial"/>
        </w:rPr>
        <w:t xml:space="preserve">assunta </w:t>
      </w:r>
      <w:r w:rsidR="00360A91">
        <w:rPr>
          <w:rFonts w:ascii="Arial" w:hAnsi="Arial" w:cs="Arial"/>
        </w:rPr>
        <w:t>in data 28 ottobre 2013.</w:t>
      </w:r>
    </w:p>
    <w:p w14:paraId="2F87103A" w14:textId="6B8648A0" w:rsidR="00F648FE" w:rsidRDefault="00F648FE" w:rsidP="001F714F">
      <w:pPr>
        <w:spacing w:after="0" w:line="288" w:lineRule="auto"/>
        <w:jc w:val="both"/>
        <w:rPr>
          <w:rFonts w:ascii="Arial" w:hAnsi="Arial" w:cs="Arial"/>
        </w:rPr>
      </w:pPr>
    </w:p>
    <w:p w14:paraId="199D0DE0" w14:textId="77777777" w:rsidR="00F648FE" w:rsidRPr="00C9058A" w:rsidRDefault="00F648FE" w:rsidP="001F714F">
      <w:pPr>
        <w:spacing w:after="0" w:line="288" w:lineRule="auto"/>
        <w:jc w:val="both"/>
        <w:rPr>
          <w:rFonts w:ascii="Arial" w:hAnsi="Arial" w:cs="Arial"/>
        </w:rPr>
      </w:pPr>
    </w:p>
    <w:p w14:paraId="3177E79D" w14:textId="77777777" w:rsidR="0052420B" w:rsidRPr="00C9058A" w:rsidRDefault="00B22353" w:rsidP="00C9058A">
      <w:pPr>
        <w:pStyle w:val="Titolo2"/>
      </w:pPr>
      <w:bookmarkStart w:id="13" w:name="_Toc101428344"/>
      <w:r w:rsidRPr="00C9058A">
        <w:t>L’Organo Amministrativo</w:t>
      </w:r>
      <w:bookmarkEnd w:id="13"/>
    </w:p>
    <w:p w14:paraId="053DE728" w14:textId="77777777" w:rsidR="005327EE" w:rsidRPr="00C9058A" w:rsidRDefault="00B22353" w:rsidP="001F714F">
      <w:pPr>
        <w:spacing w:after="0" w:line="288" w:lineRule="auto"/>
        <w:jc w:val="both"/>
        <w:rPr>
          <w:rFonts w:ascii="Arial" w:hAnsi="Arial" w:cs="Arial"/>
        </w:rPr>
      </w:pPr>
      <w:r w:rsidRPr="00C9058A">
        <w:rPr>
          <w:rFonts w:ascii="Arial" w:hAnsi="Arial" w:cs="Arial"/>
        </w:rPr>
        <w:t xml:space="preserve">L’Organo Amministrativo (nel nostro caso </w:t>
      </w:r>
      <w:r w:rsidR="00436633" w:rsidRPr="00C9058A">
        <w:rPr>
          <w:rFonts w:ascii="Arial" w:hAnsi="Arial" w:cs="Arial"/>
        </w:rPr>
        <w:t>il Consiglio di Amministrazione</w:t>
      </w:r>
      <w:r w:rsidRPr="00C9058A">
        <w:rPr>
          <w:rFonts w:ascii="Arial" w:hAnsi="Arial" w:cs="Arial"/>
        </w:rPr>
        <w:t>)</w:t>
      </w:r>
      <w:r w:rsidR="00532F5F" w:rsidRPr="00C9058A">
        <w:rPr>
          <w:rFonts w:ascii="Arial" w:hAnsi="Arial" w:cs="Arial"/>
        </w:rPr>
        <w:t xml:space="preserve"> è l’organo di indirizzo che</w:t>
      </w:r>
    </w:p>
    <w:p w14:paraId="137CE03D" w14:textId="1C9F33A2" w:rsidR="00532F5F" w:rsidRPr="00C9058A" w:rsidRDefault="00532F5F" w:rsidP="00A73E82">
      <w:pPr>
        <w:pStyle w:val="Paragrafoelenco"/>
        <w:numPr>
          <w:ilvl w:val="0"/>
          <w:numId w:val="10"/>
        </w:numPr>
        <w:spacing w:after="0" w:line="288" w:lineRule="auto"/>
        <w:jc w:val="both"/>
        <w:rPr>
          <w:rFonts w:ascii="Arial" w:hAnsi="Arial" w:cs="Arial"/>
        </w:rPr>
      </w:pPr>
      <w:r w:rsidRPr="00C9058A">
        <w:rPr>
          <w:rFonts w:ascii="Arial" w:hAnsi="Arial" w:cs="Arial"/>
        </w:rPr>
        <w:t xml:space="preserve">nomina il </w:t>
      </w:r>
      <w:r w:rsidR="00436633" w:rsidRPr="00C9058A">
        <w:rPr>
          <w:rFonts w:ascii="Arial" w:hAnsi="Arial" w:cs="Arial"/>
        </w:rPr>
        <w:t>RPCT</w:t>
      </w:r>
      <w:r w:rsidRPr="00C9058A">
        <w:rPr>
          <w:rFonts w:ascii="Arial" w:hAnsi="Arial" w:cs="Arial"/>
        </w:rPr>
        <w:t xml:space="preserve"> e vigila sul suo operato e sull’efficacia dell’azione svolta</w:t>
      </w:r>
      <w:r w:rsidR="005327EE" w:rsidRPr="00C9058A">
        <w:rPr>
          <w:rFonts w:ascii="Arial" w:hAnsi="Arial" w:cs="Arial"/>
        </w:rPr>
        <w:t>;</w:t>
      </w:r>
    </w:p>
    <w:p w14:paraId="217E3364" w14:textId="48C3DB72" w:rsidR="005327EE" w:rsidRPr="00C9058A" w:rsidRDefault="005327EE" w:rsidP="00A73E82">
      <w:pPr>
        <w:pStyle w:val="Paragrafoelenco"/>
        <w:numPr>
          <w:ilvl w:val="0"/>
          <w:numId w:val="10"/>
        </w:numPr>
        <w:spacing w:after="0" w:line="288" w:lineRule="auto"/>
        <w:jc w:val="both"/>
        <w:rPr>
          <w:rFonts w:ascii="Arial" w:hAnsi="Arial" w:cs="Arial"/>
        </w:rPr>
      </w:pPr>
      <w:r w:rsidRPr="00C9058A">
        <w:rPr>
          <w:rFonts w:ascii="Arial" w:hAnsi="Arial" w:cs="Arial"/>
        </w:rPr>
        <w:t>crea le condizioni per favorire l’indipendenza e l’autonomia del RPCT nello svolgimento delle funzioni ad esso assegnate e si adopera affinché le stesse siano sviluppate nel tempo;</w:t>
      </w:r>
    </w:p>
    <w:p w14:paraId="1CC67A6F" w14:textId="3D3CCE3C" w:rsidR="005327EE" w:rsidRPr="00C9058A" w:rsidRDefault="005327EE" w:rsidP="00A73E82">
      <w:pPr>
        <w:pStyle w:val="Paragrafoelenco"/>
        <w:numPr>
          <w:ilvl w:val="0"/>
          <w:numId w:val="10"/>
        </w:numPr>
        <w:spacing w:after="0" w:line="288" w:lineRule="auto"/>
        <w:jc w:val="both"/>
        <w:rPr>
          <w:rFonts w:ascii="Arial" w:hAnsi="Arial" w:cs="Arial"/>
        </w:rPr>
      </w:pPr>
      <w:r w:rsidRPr="00C9058A">
        <w:rPr>
          <w:rFonts w:ascii="Arial" w:hAnsi="Arial" w:cs="Arial"/>
        </w:rPr>
        <w:t>assicura al RPCT un supporto concreto, garantendo la disponibilità di risorse umane e materiali adeguate, al fine di favorire il corretto svolgimento delle sue funzioni;</w:t>
      </w:r>
    </w:p>
    <w:p w14:paraId="46F6DA2B" w14:textId="2C7F0451" w:rsidR="000D40A8" w:rsidRDefault="005327EE" w:rsidP="00A73E82">
      <w:pPr>
        <w:pStyle w:val="Paragrafoelenco"/>
        <w:numPr>
          <w:ilvl w:val="0"/>
          <w:numId w:val="10"/>
        </w:numPr>
        <w:spacing w:after="0" w:line="288" w:lineRule="auto"/>
        <w:jc w:val="both"/>
        <w:rPr>
          <w:rFonts w:ascii="Arial" w:hAnsi="Arial" w:cs="Arial"/>
        </w:rPr>
      </w:pPr>
      <w:r w:rsidRPr="00C9058A">
        <w:rPr>
          <w:rFonts w:ascii="Arial" w:hAnsi="Arial" w:cs="Arial"/>
        </w:rPr>
        <w:t>promuove u</w:t>
      </w:r>
      <w:r w:rsidR="000D40A8">
        <w:rPr>
          <w:rFonts w:ascii="Arial" w:hAnsi="Arial" w:cs="Arial"/>
        </w:rPr>
        <w:t>n</w:t>
      </w:r>
      <w:r w:rsidRPr="00C9058A">
        <w:rPr>
          <w:rFonts w:ascii="Arial" w:hAnsi="Arial" w:cs="Arial"/>
        </w:rPr>
        <w:t>a cultura della valutazione del rischio all’interno dell’organizzazione, incentivando l’attuazione di percorsi formativi e di sensibilizzazione relativi all’etica pubblica che coinvolgano l’intero p</w:t>
      </w:r>
      <w:r w:rsidR="004B7D7D">
        <w:rPr>
          <w:rFonts w:ascii="Arial" w:hAnsi="Arial" w:cs="Arial"/>
        </w:rPr>
        <w:t>er</w:t>
      </w:r>
      <w:r w:rsidRPr="00C9058A">
        <w:rPr>
          <w:rFonts w:ascii="Arial" w:hAnsi="Arial" w:cs="Arial"/>
        </w:rPr>
        <w:t>sonale</w:t>
      </w:r>
      <w:r w:rsidR="000D40A8">
        <w:rPr>
          <w:rFonts w:ascii="Arial" w:hAnsi="Arial" w:cs="Arial"/>
        </w:rPr>
        <w:t>;</w:t>
      </w:r>
    </w:p>
    <w:p w14:paraId="1FD57371" w14:textId="4CCF4512" w:rsidR="002E6580" w:rsidRDefault="002E6580" w:rsidP="00A73E82">
      <w:pPr>
        <w:pStyle w:val="Paragrafoelenco"/>
        <w:numPr>
          <w:ilvl w:val="0"/>
          <w:numId w:val="10"/>
        </w:numPr>
        <w:spacing w:after="0" w:line="288" w:lineRule="auto"/>
        <w:jc w:val="both"/>
        <w:rPr>
          <w:rFonts w:ascii="Arial" w:hAnsi="Arial" w:cs="Arial"/>
        </w:rPr>
      </w:pPr>
      <w:r>
        <w:rPr>
          <w:rFonts w:ascii="Arial" w:hAnsi="Arial" w:cs="Arial"/>
        </w:rPr>
        <w:t>definisce gli obiettivi strategici in materia di prevenzione della corruzione e trasparenza;</w:t>
      </w:r>
    </w:p>
    <w:p w14:paraId="246335A8" w14:textId="18C3D996" w:rsidR="002E6580" w:rsidRPr="002E6580" w:rsidRDefault="00532F5F" w:rsidP="00A73E82">
      <w:pPr>
        <w:pStyle w:val="Paragrafoelenco"/>
        <w:numPr>
          <w:ilvl w:val="0"/>
          <w:numId w:val="10"/>
        </w:numPr>
        <w:spacing w:after="0" w:line="288" w:lineRule="auto"/>
        <w:jc w:val="both"/>
        <w:rPr>
          <w:rFonts w:ascii="Arial" w:hAnsi="Arial" w:cs="Arial"/>
        </w:rPr>
      </w:pPr>
      <w:r w:rsidRPr="000D40A8">
        <w:rPr>
          <w:rFonts w:ascii="Arial" w:hAnsi="Arial" w:cs="Arial"/>
        </w:rPr>
        <w:t>approva il Piano della prevenzione della corruzione e ogni proposta di aggiornamento e modifica dello stesso</w:t>
      </w:r>
      <w:r w:rsidR="00CB1149" w:rsidRPr="000D40A8">
        <w:rPr>
          <w:rFonts w:ascii="Arial" w:hAnsi="Arial" w:cs="Arial"/>
        </w:rPr>
        <w:t xml:space="preserve"> da parte del </w:t>
      </w:r>
      <w:r w:rsidR="00436633" w:rsidRPr="000D40A8">
        <w:rPr>
          <w:rFonts w:ascii="Arial" w:hAnsi="Arial" w:cs="Arial"/>
        </w:rPr>
        <w:t>RPCT</w:t>
      </w:r>
      <w:r w:rsidR="00B22353" w:rsidRPr="000D40A8">
        <w:rPr>
          <w:rFonts w:ascii="Arial" w:hAnsi="Arial" w:cs="Arial"/>
        </w:rPr>
        <w:t xml:space="preserve">; </w:t>
      </w:r>
    </w:p>
    <w:p w14:paraId="38B34A38" w14:textId="6CFFD2C6" w:rsidR="00532F5F" w:rsidRPr="000D40A8" w:rsidRDefault="00532F5F" w:rsidP="00A73E82">
      <w:pPr>
        <w:pStyle w:val="Paragrafoelenco"/>
        <w:numPr>
          <w:ilvl w:val="0"/>
          <w:numId w:val="10"/>
        </w:numPr>
        <w:spacing w:after="0" w:line="288" w:lineRule="auto"/>
        <w:jc w:val="both"/>
        <w:rPr>
          <w:rFonts w:ascii="Arial" w:hAnsi="Arial" w:cs="Arial"/>
        </w:rPr>
      </w:pPr>
      <w:r w:rsidRPr="000D40A8">
        <w:rPr>
          <w:rFonts w:ascii="Arial" w:hAnsi="Arial" w:cs="Arial"/>
        </w:rPr>
        <w:t>riceve e prende atto dei contenuti della relazione annuale predisposta dal responsabile con il rendiconto dettagliato sull’efficacia delle misure di prevenzione definite nel piano.</w:t>
      </w:r>
    </w:p>
    <w:p w14:paraId="307227BD" w14:textId="5272A11E" w:rsidR="0052420B" w:rsidRDefault="0052420B" w:rsidP="001F714F">
      <w:pPr>
        <w:spacing w:after="0" w:line="288" w:lineRule="auto"/>
        <w:jc w:val="both"/>
        <w:rPr>
          <w:rFonts w:ascii="Arial" w:hAnsi="Arial" w:cs="Arial"/>
        </w:rPr>
      </w:pPr>
    </w:p>
    <w:p w14:paraId="129BDECF" w14:textId="77777777" w:rsidR="007413BE" w:rsidRPr="00C9058A" w:rsidRDefault="007413BE" w:rsidP="001F714F">
      <w:pPr>
        <w:spacing w:after="0" w:line="288" w:lineRule="auto"/>
        <w:jc w:val="both"/>
        <w:rPr>
          <w:rFonts w:ascii="Arial" w:hAnsi="Arial" w:cs="Arial"/>
        </w:rPr>
      </w:pPr>
    </w:p>
    <w:p w14:paraId="266B5C12" w14:textId="707902AA" w:rsidR="00436633" w:rsidRPr="00C9058A" w:rsidRDefault="00436633" w:rsidP="00C9058A">
      <w:pPr>
        <w:pStyle w:val="Titolo2"/>
      </w:pPr>
      <w:bookmarkStart w:id="14" w:name="_Toc101428345"/>
      <w:r w:rsidRPr="00C9058A">
        <w:t xml:space="preserve">L’Organismo di Vigilanza ex </w:t>
      </w:r>
      <w:r w:rsidR="0047651A" w:rsidRPr="00C9058A">
        <w:t>D</w:t>
      </w:r>
      <w:r w:rsidR="000D40A8">
        <w:t>.</w:t>
      </w:r>
      <w:r w:rsidR="0047651A" w:rsidRPr="00C9058A">
        <w:t>L</w:t>
      </w:r>
      <w:r w:rsidRPr="00C9058A">
        <w:t>gs. 231/01</w:t>
      </w:r>
      <w:bookmarkEnd w:id="14"/>
    </w:p>
    <w:p w14:paraId="7DC4C032" w14:textId="2AD05A6D" w:rsidR="00AE124B" w:rsidRPr="00C9058A" w:rsidRDefault="00006709" w:rsidP="001F714F">
      <w:pPr>
        <w:pStyle w:val="Testonormale"/>
        <w:spacing w:line="288" w:lineRule="auto"/>
        <w:jc w:val="both"/>
        <w:rPr>
          <w:rFonts w:ascii="Arial" w:hAnsi="Arial" w:cs="Arial"/>
        </w:rPr>
      </w:pPr>
      <w:r w:rsidRPr="00C9058A">
        <w:rPr>
          <w:rFonts w:ascii="Arial" w:hAnsi="Arial" w:cs="Arial"/>
        </w:rPr>
        <w:t>A</w:t>
      </w:r>
      <w:r w:rsidR="00175F0D" w:rsidRPr="00C9058A">
        <w:rPr>
          <w:rFonts w:ascii="Arial" w:hAnsi="Arial" w:cs="Arial"/>
        </w:rPr>
        <w:t xml:space="preserve"> seguito dell’attivazione</w:t>
      </w:r>
      <w:r w:rsidR="00AE124B" w:rsidRPr="00C9058A">
        <w:rPr>
          <w:rFonts w:ascii="Arial" w:hAnsi="Arial" w:cs="Arial"/>
        </w:rPr>
        <w:t xml:space="preserve"> ed espletamento di</w:t>
      </w:r>
      <w:r w:rsidR="001F3A16" w:rsidRPr="00C9058A">
        <w:rPr>
          <w:rFonts w:ascii="Arial" w:hAnsi="Arial" w:cs="Arial"/>
        </w:rPr>
        <w:t xml:space="preserve"> procedure di evidenza pubblica</w:t>
      </w:r>
      <w:r w:rsidR="00AE124B" w:rsidRPr="00C9058A">
        <w:rPr>
          <w:rFonts w:ascii="Arial" w:hAnsi="Arial" w:cs="Arial"/>
        </w:rPr>
        <w:t>,</w:t>
      </w:r>
      <w:r w:rsidRPr="00C9058A">
        <w:rPr>
          <w:rFonts w:ascii="Arial" w:hAnsi="Arial" w:cs="Arial"/>
        </w:rPr>
        <w:t xml:space="preserve"> nella seduta consili</w:t>
      </w:r>
      <w:r w:rsidR="00C04396">
        <w:rPr>
          <w:rFonts w:ascii="Arial" w:hAnsi="Arial" w:cs="Arial"/>
        </w:rPr>
        <w:t>are n. 3/2019 tenutasi in data 9</w:t>
      </w:r>
      <w:r w:rsidR="009250DB">
        <w:rPr>
          <w:rFonts w:ascii="Arial" w:hAnsi="Arial" w:cs="Arial"/>
        </w:rPr>
        <w:t>.3.</w:t>
      </w:r>
      <w:r w:rsidRPr="00C9058A">
        <w:rPr>
          <w:rFonts w:ascii="Arial" w:hAnsi="Arial" w:cs="Arial"/>
        </w:rPr>
        <w:t xml:space="preserve">2019 la Società ha deliberato </w:t>
      </w:r>
      <w:r w:rsidR="001F3A16" w:rsidRPr="00C9058A">
        <w:rPr>
          <w:rFonts w:ascii="Arial" w:hAnsi="Arial" w:cs="Arial"/>
        </w:rPr>
        <w:t xml:space="preserve">la nomina di un ODV </w:t>
      </w:r>
      <w:r w:rsidRPr="00C9058A">
        <w:rPr>
          <w:rFonts w:ascii="Arial" w:hAnsi="Arial" w:cs="Arial"/>
        </w:rPr>
        <w:t xml:space="preserve">plurispersonale </w:t>
      </w:r>
      <w:r w:rsidR="001F3A16" w:rsidRPr="00C9058A">
        <w:rPr>
          <w:rFonts w:ascii="Arial" w:hAnsi="Arial" w:cs="Arial"/>
        </w:rPr>
        <w:t xml:space="preserve">ex </w:t>
      </w:r>
      <w:r w:rsidR="0047651A" w:rsidRPr="00C9058A">
        <w:rPr>
          <w:rFonts w:ascii="Arial" w:hAnsi="Arial" w:cs="Arial"/>
        </w:rPr>
        <w:t>DL</w:t>
      </w:r>
      <w:r w:rsidR="001F3A16" w:rsidRPr="00C9058A">
        <w:rPr>
          <w:rFonts w:ascii="Arial" w:hAnsi="Arial" w:cs="Arial"/>
        </w:rPr>
        <w:t>gs. 231/01</w:t>
      </w:r>
      <w:r w:rsidR="00AE124B" w:rsidRPr="00C9058A">
        <w:rPr>
          <w:rFonts w:ascii="Arial" w:hAnsi="Arial" w:cs="Arial"/>
        </w:rPr>
        <w:t>.</w:t>
      </w:r>
    </w:p>
    <w:p w14:paraId="116C3B65" w14:textId="5FA49349" w:rsidR="00AE124B" w:rsidRPr="00E32AEC" w:rsidRDefault="00006709" w:rsidP="001F714F">
      <w:pPr>
        <w:pStyle w:val="Testonormale"/>
        <w:spacing w:line="288" w:lineRule="auto"/>
        <w:jc w:val="both"/>
        <w:rPr>
          <w:rFonts w:ascii="Arial" w:hAnsi="Arial" w:cs="Arial"/>
        </w:rPr>
      </w:pPr>
      <w:r w:rsidRPr="00E32AEC">
        <w:rPr>
          <w:rFonts w:ascii="Arial" w:hAnsi="Arial" w:cs="Arial"/>
        </w:rPr>
        <w:t>A seguito delle dimissioni di alcuni componenti e</w:t>
      </w:r>
      <w:r w:rsidR="009250DB" w:rsidRPr="00E32AEC">
        <w:rPr>
          <w:rFonts w:ascii="Arial" w:hAnsi="Arial" w:cs="Arial"/>
        </w:rPr>
        <w:t xml:space="preserve"> </w:t>
      </w:r>
      <w:r w:rsidRPr="00E32AEC">
        <w:rPr>
          <w:rFonts w:ascii="Arial" w:hAnsi="Arial" w:cs="Arial"/>
        </w:rPr>
        <w:t>del recesso esercitato dalla società nei confronti dell’incarico assegnato ad uno di essi, ASM ha provveduto a reintegrare la composizione dell’ODV in modo da assicurare nel complesso i requisiti di professionalità, autonomia, indipendenza, onorabilità e continuità d’azione previsti dal Modello</w:t>
      </w:r>
      <w:r w:rsidRPr="001A1228">
        <w:rPr>
          <w:rFonts w:ascii="Arial" w:hAnsi="Arial" w:cs="Arial"/>
        </w:rPr>
        <w:t xml:space="preserve">. </w:t>
      </w:r>
      <w:r w:rsidR="00AE124B" w:rsidRPr="00E32AEC">
        <w:rPr>
          <w:rFonts w:ascii="Arial" w:hAnsi="Arial" w:cs="Arial"/>
        </w:rPr>
        <w:t>L</w:t>
      </w:r>
      <w:r w:rsidRPr="00E32AEC">
        <w:rPr>
          <w:rFonts w:ascii="Arial" w:hAnsi="Arial" w:cs="Arial"/>
        </w:rPr>
        <w:t>’attuale</w:t>
      </w:r>
      <w:r w:rsidR="00AE124B" w:rsidRPr="00E32AEC">
        <w:rPr>
          <w:rFonts w:ascii="Arial" w:hAnsi="Arial" w:cs="Arial"/>
        </w:rPr>
        <w:t xml:space="preserve"> composizione dell’Organismo di Vigilanza ex DLgs 231/2001, </w:t>
      </w:r>
      <w:r w:rsidRPr="00E32AEC">
        <w:rPr>
          <w:rFonts w:ascii="Arial" w:hAnsi="Arial" w:cs="Arial"/>
        </w:rPr>
        <w:t>con scadenza al</w:t>
      </w:r>
      <w:r w:rsidR="009028FC" w:rsidRPr="00E32AEC">
        <w:rPr>
          <w:rFonts w:ascii="Arial" w:hAnsi="Arial" w:cs="Arial"/>
        </w:rPr>
        <w:t xml:space="preserve"> giorno 31 marzo 2022,</w:t>
      </w:r>
      <w:r w:rsidR="00AE124B" w:rsidRPr="001A1228">
        <w:rPr>
          <w:rFonts w:ascii="Arial" w:hAnsi="Arial" w:cs="Arial"/>
        </w:rPr>
        <w:t xml:space="preserve"> </w:t>
      </w:r>
      <w:r w:rsidR="00AE124B" w:rsidRPr="00E32AEC">
        <w:rPr>
          <w:rFonts w:ascii="Arial" w:hAnsi="Arial" w:cs="Arial"/>
        </w:rPr>
        <w:t>è la seguente:</w:t>
      </w:r>
    </w:p>
    <w:p w14:paraId="5C490350" w14:textId="41C61A38" w:rsidR="00E86D54" w:rsidRPr="00E32AEC" w:rsidRDefault="00E86D54" w:rsidP="00A73E82">
      <w:pPr>
        <w:pStyle w:val="Testonormale"/>
        <w:numPr>
          <w:ilvl w:val="0"/>
          <w:numId w:val="19"/>
        </w:numPr>
        <w:spacing w:line="288" w:lineRule="auto"/>
        <w:jc w:val="both"/>
        <w:rPr>
          <w:rFonts w:ascii="Arial" w:hAnsi="Arial" w:cs="Arial"/>
        </w:rPr>
      </w:pPr>
      <w:r w:rsidRPr="00E32AEC">
        <w:rPr>
          <w:rFonts w:ascii="Arial" w:hAnsi="Arial" w:cs="Arial"/>
        </w:rPr>
        <w:t>avv. Luca Andretta, con funzione di presidente;</w:t>
      </w:r>
    </w:p>
    <w:p w14:paraId="24C42F6D" w14:textId="75D97313" w:rsidR="00E86D54" w:rsidRPr="00E32AEC" w:rsidRDefault="00E86D54" w:rsidP="00A73E82">
      <w:pPr>
        <w:pStyle w:val="Testonormale"/>
        <w:numPr>
          <w:ilvl w:val="0"/>
          <w:numId w:val="19"/>
        </w:numPr>
        <w:spacing w:line="288" w:lineRule="auto"/>
        <w:jc w:val="both"/>
        <w:rPr>
          <w:rFonts w:ascii="Arial" w:hAnsi="Arial" w:cs="Arial"/>
        </w:rPr>
      </w:pPr>
      <w:r w:rsidRPr="00E32AEC">
        <w:rPr>
          <w:rFonts w:ascii="Arial" w:hAnsi="Arial" w:cs="Arial"/>
        </w:rPr>
        <w:t>dott. Paolo Saggia, con funzione di componente.</w:t>
      </w:r>
    </w:p>
    <w:p w14:paraId="4EFCFBB4" w14:textId="7285C361" w:rsidR="001F3A16" w:rsidRPr="00C9058A" w:rsidRDefault="00436633" w:rsidP="001F714F">
      <w:pPr>
        <w:pStyle w:val="Testonormale"/>
        <w:spacing w:line="288" w:lineRule="auto"/>
        <w:jc w:val="both"/>
        <w:rPr>
          <w:rFonts w:ascii="Arial" w:hAnsi="Arial" w:cs="Arial"/>
        </w:rPr>
      </w:pPr>
      <w:r w:rsidRPr="00C9058A">
        <w:rPr>
          <w:rFonts w:ascii="Arial" w:hAnsi="Arial" w:cs="Arial"/>
        </w:rPr>
        <w:t>Come previsto da ANAC, “</w:t>
      </w:r>
      <w:r w:rsidRPr="00C9058A">
        <w:rPr>
          <w:rFonts w:ascii="Arial" w:hAnsi="Arial" w:cs="Arial"/>
          <w:i/>
        </w:rPr>
        <w:t>considerata la stretta connessione tra le misure adottate ai sensi del d.lgs. 231/01 e quelle previste dalla legge n. 190 del 2012, le funzioni del RPCT devono essere svolte in costante coordinamento con quelle dell’OdV nominato ai sensi del citato decreto legislativo</w:t>
      </w:r>
      <w:r w:rsidRPr="00C9058A">
        <w:rPr>
          <w:rFonts w:ascii="Arial" w:hAnsi="Arial" w:cs="Arial"/>
        </w:rPr>
        <w:t>”.</w:t>
      </w:r>
      <w:r w:rsidR="001F3A16" w:rsidRPr="00C9058A">
        <w:rPr>
          <w:rFonts w:ascii="Arial" w:hAnsi="Arial" w:cs="Arial"/>
        </w:rPr>
        <w:t xml:space="preserve"> Per tale ragione, ASM Rovigo SpA ha previsto nella Parte Generale del proprio MO231 diverse misure di coordinamento tra l’attività del RPCT e dell’ODV, che si intendono qui richiamate.</w:t>
      </w:r>
    </w:p>
    <w:p w14:paraId="5A510D9E" w14:textId="342C2570" w:rsidR="00BB3BC1" w:rsidRPr="00C9058A" w:rsidRDefault="00BB3BC1" w:rsidP="001F714F">
      <w:pPr>
        <w:spacing w:after="0" w:line="288" w:lineRule="auto"/>
        <w:jc w:val="both"/>
        <w:rPr>
          <w:rFonts w:ascii="Arial" w:hAnsi="Arial" w:cs="Arial"/>
        </w:rPr>
      </w:pPr>
      <w:r w:rsidRPr="00C9058A">
        <w:rPr>
          <w:rFonts w:ascii="Arial" w:hAnsi="Arial" w:cs="Arial"/>
        </w:rPr>
        <w:t>L’ODV</w:t>
      </w:r>
      <w:r w:rsidR="0032149B" w:rsidRPr="00C9058A">
        <w:rPr>
          <w:rFonts w:ascii="Arial" w:hAnsi="Arial" w:cs="Arial"/>
        </w:rPr>
        <w:t>, in particol</w:t>
      </w:r>
      <w:r w:rsidR="001F3A16" w:rsidRPr="00C9058A">
        <w:rPr>
          <w:rFonts w:ascii="Arial" w:hAnsi="Arial" w:cs="Arial"/>
        </w:rPr>
        <w:t>are,</w:t>
      </w:r>
      <w:r w:rsidRPr="00C9058A">
        <w:rPr>
          <w:rFonts w:ascii="Arial" w:hAnsi="Arial" w:cs="Arial"/>
        </w:rPr>
        <w:t xml:space="preserve"> è incaricato di effettuare controlli in relazione alle aree di rischio reato individuate nel MO231, tra cui rientrano anche quelle concernenti i reati contro la Pubblica Amministrazione. Dell’esito dei suddetti controlli </w:t>
      </w:r>
      <w:r w:rsidR="001F3A16" w:rsidRPr="00C9058A">
        <w:rPr>
          <w:rFonts w:ascii="Arial" w:hAnsi="Arial" w:cs="Arial"/>
        </w:rPr>
        <w:t>l’ODV</w:t>
      </w:r>
      <w:r w:rsidRPr="00C9058A">
        <w:rPr>
          <w:rFonts w:ascii="Arial" w:hAnsi="Arial" w:cs="Arial"/>
        </w:rPr>
        <w:t xml:space="preserve"> riferisce non solo al Consiglio di Amministrazione, ma anche al RPCT</w:t>
      </w:r>
      <w:r w:rsidR="001F3A16" w:rsidRPr="00C9058A">
        <w:rPr>
          <w:rFonts w:ascii="Arial" w:hAnsi="Arial" w:cs="Arial"/>
        </w:rPr>
        <w:t>, con cui almeno semestralmente si confronta</w:t>
      </w:r>
      <w:r w:rsidR="009250DB">
        <w:rPr>
          <w:rFonts w:ascii="Arial" w:hAnsi="Arial" w:cs="Arial"/>
        </w:rPr>
        <w:t>.</w:t>
      </w:r>
    </w:p>
    <w:p w14:paraId="72844F72" w14:textId="77777777" w:rsidR="00436633" w:rsidRPr="00C9058A" w:rsidRDefault="00436633" w:rsidP="001F714F">
      <w:pPr>
        <w:spacing w:after="0" w:line="288" w:lineRule="auto"/>
        <w:jc w:val="both"/>
        <w:rPr>
          <w:rFonts w:ascii="Arial" w:hAnsi="Arial" w:cs="Arial"/>
          <w:b/>
        </w:rPr>
      </w:pPr>
    </w:p>
    <w:p w14:paraId="58E8BB94" w14:textId="061D535E" w:rsidR="0052420B" w:rsidRPr="00C9058A" w:rsidRDefault="0052420B" w:rsidP="00C9058A">
      <w:pPr>
        <w:pStyle w:val="Titolo2"/>
      </w:pPr>
      <w:bookmarkStart w:id="15" w:name="_Toc101428346"/>
      <w:r w:rsidRPr="00C9058A">
        <w:lastRenderedPageBreak/>
        <w:t>I Dirigenti</w:t>
      </w:r>
      <w:bookmarkEnd w:id="15"/>
    </w:p>
    <w:p w14:paraId="50BF9DD3" w14:textId="77777777" w:rsidR="00532F5F" w:rsidRPr="00C9058A" w:rsidRDefault="00532F5F" w:rsidP="001F714F">
      <w:pPr>
        <w:spacing w:after="0" w:line="288" w:lineRule="auto"/>
        <w:jc w:val="both"/>
        <w:rPr>
          <w:rFonts w:ascii="Arial" w:hAnsi="Arial" w:cs="Arial"/>
        </w:rPr>
      </w:pPr>
      <w:r w:rsidRPr="00C9058A">
        <w:rPr>
          <w:rFonts w:ascii="Arial" w:hAnsi="Arial" w:cs="Arial"/>
        </w:rPr>
        <w:t>I Dirigenti responsabili delle aree a rischio corruzione sono attribuite le seguenti responsabilità:</w:t>
      </w:r>
    </w:p>
    <w:p w14:paraId="62167D4B" w14:textId="77777777" w:rsidR="00532F5F" w:rsidRPr="00C9058A" w:rsidRDefault="00532F5F" w:rsidP="00A73E82">
      <w:pPr>
        <w:pStyle w:val="Paragrafoelenco"/>
        <w:numPr>
          <w:ilvl w:val="0"/>
          <w:numId w:val="4"/>
        </w:numPr>
        <w:spacing w:after="0" w:line="288" w:lineRule="auto"/>
        <w:jc w:val="both"/>
        <w:rPr>
          <w:rFonts w:ascii="Arial" w:hAnsi="Arial" w:cs="Arial"/>
        </w:rPr>
      </w:pPr>
      <w:r w:rsidRPr="00C9058A">
        <w:rPr>
          <w:rFonts w:ascii="Arial" w:hAnsi="Arial" w:cs="Arial"/>
        </w:rPr>
        <w:t>svolgono attività informativa nei confronti del responsabile della prevenzione;</w:t>
      </w:r>
    </w:p>
    <w:p w14:paraId="13D197B1" w14:textId="67FF553A" w:rsidR="00532F5F" w:rsidRPr="00C9058A" w:rsidRDefault="00532F5F" w:rsidP="00A73E82">
      <w:pPr>
        <w:pStyle w:val="Paragrafoelenco"/>
        <w:numPr>
          <w:ilvl w:val="0"/>
          <w:numId w:val="4"/>
        </w:numPr>
        <w:spacing w:after="0" w:line="288" w:lineRule="auto"/>
        <w:jc w:val="both"/>
        <w:rPr>
          <w:rFonts w:ascii="Arial" w:hAnsi="Arial" w:cs="Arial"/>
        </w:rPr>
      </w:pPr>
      <w:r w:rsidRPr="00C9058A">
        <w:rPr>
          <w:rFonts w:ascii="Arial" w:hAnsi="Arial" w:cs="Arial"/>
        </w:rPr>
        <w:t>partecipano al processo di gestione del rischio, collaborando con il responsabile per individuare le misure di prevenzione;</w:t>
      </w:r>
    </w:p>
    <w:p w14:paraId="49757A4C" w14:textId="182A7AEE" w:rsidR="00FF5BE7" w:rsidRPr="00C9058A" w:rsidRDefault="00FF5BE7" w:rsidP="00A73E82">
      <w:pPr>
        <w:pStyle w:val="Paragrafoelenco"/>
        <w:numPr>
          <w:ilvl w:val="0"/>
          <w:numId w:val="4"/>
        </w:numPr>
        <w:spacing w:after="0" w:line="288" w:lineRule="auto"/>
        <w:jc w:val="both"/>
        <w:rPr>
          <w:rFonts w:ascii="Arial" w:hAnsi="Arial" w:cs="Arial"/>
        </w:rPr>
      </w:pPr>
      <w:r w:rsidRPr="00C9058A">
        <w:rPr>
          <w:rFonts w:ascii="Arial" w:hAnsi="Arial" w:cs="Arial"/>
        </w:rPr>
        <w:t>curano lo sviluppo delle proprie competenze in materia di gestione del rischio di corruzione e promuovono la formazione in materia dei dipendenti assegnati ai propri uffici, nonché la diffusione di una cultura organizzativa basata sull’integrità;</w:t>
      </w:r>
    </w:p>
    <w:p w14:paraId="6AB514ED" w14:textId="7627D3A4" w:rsidR="00532F5F" w:rsidRPr="00C9058A" w:rsidRDefault="00532F5F" w:rsidP="00A73E82">
      <w:pPr>
        <w:pStyle w:val="Paragrafoelenco"/>
        <w:numPr>
          <w:ilvl w:val="0"/>
          <w:numId w:val="4"/>
        </w:numPr>
        <w:spacing w:after="0" w:line="288" w:lineRule="auto"/>
        <w:jc w:val="both"/>
        <w:rPr>
          <w:rFonts w:ascii="Arial" w:hAnsi="Arial" w:cs="Arial"/>
        </w:rPr>
      </w:pPr>
      <w:r w:rsidRPr="00C9058A">
        <w:rPr>
          <w:rFonts w:ascii="Arial" w:hAnsi="Arial" w:cs="Arial"/>
        </w:rPr>
        <w:t>assicura</w:t>
      </w:r>
      <w:r w:rsidR="00B22353" w:rsidRPr="00C9058A">
        <w:rPr>
          <w:rFonts w:ascii="Arial" w:hAnsi="Arial" w:cs="Arial"/>
        </w:rPr>
        <w:t xml:space="preserve">no </w:t>
      </w:r>
      <w:r w:rsidR="00436633" w:rsidRPr="00C9058A">
        <w:rPr>
          <w:rFonts w:ascii="Arial" w:hAnsi="Arial" w:cs="Arial"/>
        </w:rPr>
        <w:t>l’osservanza e</w:t>
      </w:r>
      <w:r w:rsidRPr="00C9058A">
        <w:rPr>
          <w:rFonts w:ascii="Arial" w:hAnsi="Arial" w:cs="Arial"/>
        </w:rPr>
        <w:t xml:space="preserve"> l’attuazione delle misure di prevenzione programmate nel Piano;</w:t>
      </w:r>
    </w:p>
    <w:p w14:paraId="3FF0A7B5" w14:textId="4E92B554" w:rsidR="00532F5F" w:rsidRPr="00C9058A" w:rsidRDefault="00532F5F" w:rsidP="00A73E82">
      <w:pPr>
        <w:pStyle w:val="Paragrafoelenco"/>
        <w:numPr>
          <w:ilvl w:val="0"/>
          <w:numId w:val="4"/>
        </w:numPr>
        <w:spacing w:after="0" w:line="288" w:lineRule="auto"/>
        <w:jc w:val="both"/>
        <w:rPr>
          <w:rFonts w:ascii="Arial" w:hAnsi="Arial" w:cs="Arial"/>
        </w:rPr>
      </w:pPr>
      <w:r w:rsidRPr="00C9058A">
        <w:rPr>
          <w:rFonts w:ascii="Arial" w:hAnsi="Arial" w:cs="Arial"/>
        </w:rPr>
        <w:t xml:space="preserve">adottano le misure </w:t>
      </w:r>
      <w:r w:rsidR="00FF5BE7" w:rsidRPr="00C9058A">
        <w:rPr>
          <w:rFonts w:ascii="Arial" w:hAnsi="Arial" w:cs="Arial"/>
        </w:rPr>
        <w:t xml:space="preserve">gestionali di propria competenza </w:t>
      </w:r>
      <w:r w:rsidRPr="00C9058A">
        <w:rPr>
          <w:rFonts w:ascii="Arial" w:hAnsi="Arial" w:cs="Arial"/>
        </w:rPr>
        <w:t>finalizzate alla gestione del rischio di corruzione, quali l’avvio di procedimenti disciplinari, la sospensione e la mobilità del personale</w:t>
      </w:r>
      <w:r w:rsidR="00FF5BE7" w:rsidRPr="00C9058A">
        <w:rPr>
          <w:rFonts w:ascii="Arial" w:hAnsi="Arial" w:cs="Arial"/>
        </w:rPr>
        <w:t>;</w:t>
      </w:r>
    </w:p>
    <w:p w14:paraId="35337E89" w14:textId="0F8D91CA" w:rsidR="002E6580" w:rsidRDefault="00FF5BE7" w:rsidP="00A73E82">
      <w:pPr>
        <w:pStyle w:val="Paragrafoelenco"/>
        <w:numPr>
          <w:ilvl w:val="0"/>
          <w:numId w:val="4"/>
        </w:numPr>
        <w:spacing w:after="0" w:line="288" w:lineRule="auto"/>
        <w:jc w:val="both"/>
        <w:rPr>
          <w:rFonts w:ascii="Arial" w:hAnsi="Arial" w:cs="Arial"/>
        </w:rPr>
      </w:pPr>
      <w:r w:rsidRPr="00C9058A">
        <w:rPr>
          <w:rFonts w:ascii="Arial" w:hAnsi="Arial" w:cs="Arial"/>
        </w:rPr>
        <w:t>nella valutazione delle performance dei dipendenti, tengono conto del contributo realmente apportato degli stessi all’attuazione del processo di gestione del rischio e del loro grado di collaborazione con il RPCT</w:t>
      </w:r>
      <w:r w:rsidR="002E6580">
        <w:rPr>
          <w:rFonts w:ascii="Arial" w:hAnsi="Arial" w:cs="Arial"/>
        </w:rPr>
        <w:t>;</w:t>
      </w:r>
    </w:p>
    <w:p w14:paraId="62A2833A" w14:textId="4ACE12FC" w:rsidR="002E6580" w:rsidRPr="002E6580" w:rsidRDefault="002E6580" w:rsidP="00A73E82">
      <w:pPr>
        <w:pStyle w:val="Paragrafoelenco"/>
        <w:numPr>
          <w:ilvl w:val="0"/>
          <w:numId w:val="4"/>
        </w:numPr>
        <w:spacing w:after="0" w:line="288" w:lineRule="auto"/>
        <w:jc w:val="both"/>
        <w:rPr>
          <w:rFonts w:ascii="Arial" w:hAnsi="Arial" w:cs="Arial"/>
        </w:rPr>
      </w:pPr>
      <w:r>
        <w:rPr>
          <w:rFonts w:ascii="Arial" w:hAnsi="Arial" w:cs="Arial"/>
        </w:rPr>
        <w:t xml:space="preserve">adottano </w:t>
      </w:r>
      <w:r w:rsidRPr="002E6580">
        <w:rPr>
          <w:rFonts w:ascii="Arial" w:hAnsi="Arial" w:cs="Arial"/>
        </w:rPr>
        <w:t>le misure gestionali, quali l’avvio di procedimenti disciplinari, la sospensione ed</w:t>
      </w:r>
      <w:r>
        <w:rPr>
          <w:rFonts w:ascii="Arial" w:hAnsi="Arial" w:cs="Arial"/>
        </w:rPr>
        <w:t xml:space="preserve"> </w:t>
      </w:r>
      <w:r w:rsidRPr="002E6580">
        <w:rPr>
          <w:rFonts w:ascii="Arial" w:hAnsi="Arial" w:cs="Arial"/>
        </w:rPr>
        <w:t>eventuale (se possibile) rotazione del personale (artt. 16 e 55-bis D.Lgs. n. 165 del 2001);</w:t>
      </w:r>
    </w:p>
    <w:p w14:paraId="54086159" w14:textId="7BB42A7C" w:rsidR="002E6580" w:rsidRPr="002E6580" w:rsidRDefault="002E6580" w:rsidP="00A73E82">
      <w:pPr>
        <w:pStyle w:val="Paragrafoelenco"/>
        <w:numPr>
          <w:ilvl w:val="0"/>
          <w:numId w:val="4"/>
        </w:numPr>
        <w:spacing w:after="0" w:line="288" w:lineRule="auto"/>
        <w:jc w:val="both"/>
        <w:rPr>
          <w:rFonts w:ascii="Arial" w:hAnsi="Arial" w:cs="Arial"/>
        </w:rPr>
      </w:pPr>
      <w:r>
        <w:rPr>
          <w:rFonts w:ascii="Arial" w:hAnsi="Arial" w:cs="Arial"/>
        </w:rPr>
        <w:t xml:space="preserve">adottano </w:t>
      </w:r>
      <w:r w:rsidRPr="002E6580">
        <w:rPr>
          <w:rFonts w:ascii="Arial" w:hAnsi="Arial" w:cs="Arial"/>
        </w:rPr>
        <w:t>i provvedimenti di sospensione dei dipendenti incardinati nei propri settori, nelle fattispecie previste dal decreto legislativo 20 giugno 2016, n. 116, recante “Modifiche all’articolo 55 – quater del decreto legislativo 30 marzo 2001, n.165, ai sensi dell’articolo 17, comma 1, lettera s), della legge 7 agosto 2015, n.124 in materia di licenziamento disciplinare” come modificato</w:t>
      </w:r>
      <w:r>
        <w:rPr>
          <w:rFonts w:ascii="Arial" w:hAnsi="Arial" w:cs="Arial"/>
        </w:rPr>
        <w:t xml:space="preserve"> </w:t>
      </w:r>
      <w:r w:rsidRPr="002E6580">
        <w:rPr>
          <w:rFonts w:ascii="Arial" w:hAnsi="Arial" w:cs="Arial"/>
        </w:rPr>
        <w:t>dal D.Lgs. 20 luglio 2017, n.118.</w:t>
      </w:r>
    </w:p>
    <w:p w14:paraId="6495B166" w14:textId="00BF55B0" w:rsidR="002E6580" w:rsidRDefault="002E6580" w:rsidP="002E6580">
      <w:pPr>
        <w:spacing w:after="0" w:line="288" w:lineRule="auto"/>
        <w:jc w:val="both"/>
        <w:rPr>
          <w:rFonts w:ascii="Arial" w:hAnsi="Arial" w:cs="Arial"/>
        </w:rPr>
      </w:pPr>
    </w:p>
    <w:p w14:paraId="4746F40A" w14:textId="77777777" w:rsidR="007413BE" w:rsidRDefault="007413BE" w:rsidP="002E6580">
      <w:pPr>
        <w:spacing w:after="0" w:line="288" w:lineRule="auto"/>
        <w:jc w:val="both"/>
        <w:rPr>
          <w:rFonts w:ascii="Arial" w:hAnsi="Arial" w:cs="Arial"/>
        </w:rPr>
      </w:pPr>
    </w:p>
    <w:p w14:paraId="482A0E58" w14:textId="07A2F6F9" w:rsidR="002E6580" w:rsidRPr="00C9058A" w:rsidRDefault="002E6580" w:rsidP="002E6580">
      <w:pPr>
        <w:pStyle w:val="Titolo2"/>
      </w:pPr>
      <w:bookmarkStart w:id="16" w:name="_Toc101428347"/>
      <w:r w:rsidRPr="00C9058A">
        <w:t xml:space="preserve">I </w:t>
      </w:r>
      <w:r>
        <w:t>Referenti</w:t>
      </w:r>
      <w:bookmarkEnd w:id="16"/>
    </w:p>
    <w:p w14:paraId="4DC6D435" w14:textId="433252EC" w:rsidR="002E6580" w:rsidRPr="002E6580" w:rsidRDefault="002E6580" w:rsidP="002E6580">
      <w:pPr>
        <w:spacing w:after="0" w:line="288" w:lineRule="auto"/>
        <w:jc w:val="both"/>
        <w:rPr>
          <w:rFonts w:ascii="Arial" w:hAnsi="Arial" w:cs="Arial"/>
        </w:rPr>
      </w:pPr>
      <w:r w:rsidRPr="002E6580">
        <w:rPr>
          <w:rFonts w:ascii="Arial" w:hAnsi="Arial" w:cs="Arial"/>
        </w:rPr>
        <w:t xml:space="preserve">I Responsabili delle Aree aziendali sono individuati nel presente </w:t>
      </w:r>
      <w:r>
        <w:rPr>
          <w:rFonts w:ascii="Arial" w:hAnsi="Arial" w:cs="Arial"/>
        </w:rPr>
        <w:t>PPCT</w:t>
      </w:r>
      <w:r w:rsidRPr="002E6580">
        <w:rPr>
          <w:rFonts w:ascii="Arial" w:hAnsi="Arial" w:cs="Arial"/>
        </w:rPr>
        <w:t xml:space="preserve"> quali Referenti per la sua attuazione. </w:t>
      </w:r>
      <w:r w:rsidR="006C465C">
        <w:rPr>
          <w:rFonts w:ascii="Arial" w:hAnsi="Arial" w:cs="Arial"/>
        </w:rPr>
        <w:t>Essi</w:t>
      </w:r>
      <w:r w:rsidRPr="002E6580">
        <w:rPr>
          <w:rFonts w:ascii="Arial" w:hAnsi="Arial" w:cs="Arial"/>
        </w:rPr>
        <w:t>:</w:t>
      </w:r>
    </w:p>
    <w:p w14:paraId="5FC7D8FB" w14:textId="451EB046" w:rsidR="002E6580" w:rsidRPr="002E6580" w:rsidRDefault="002E6580" w:rsidP="00A73E82">
      <w:pPr>
        <w:pStyle w:val="Paragrafoelenco"/>
        <w:numPr>
          <w:ilvl w:val="0"/>
          <w:numId w:val="4"/>
        </w:numPr>
        <w:spacing w:after="0" w:line="288" w:lineRule="auto"/>
        <w:ind w:left="360"/>
        <w:jc w:val="both"/>
        <w:rPr>
          <w:rFonts w:ascii="Arial" w:hAnsi="Arial" w:cs="Arial"/>
        </w:rPr>
      </w:pPr>
      <w:r w:rsidRPr="002E6580">
        <w:rPr>
          <w:rFonts w:ascii="Arial" w:hAnsi="Arial" w:cs="Arial"/>
        </w:rPr>
        <w:t>partecipa</w:t>
      </w:r>
      <w:r w:rsidR="006C465C">
        <w:rPr>
          <w:rFonts w:ascii="Arial" w:hAnsi="Arial" w:cs="Arial"/>
        </w:rPr>
        <w:t>no</w:t>
      </w:r>
      <w:r w:rsidRPr="002E6580">
        <w:rPr>
          <w:rFonts w:ascii="Arial" w:hAnsi="Arial" w:cs="Arial"/>
        </w:rPr>
        <w:t xml:space="preserve"> al processo di individuazione e gestione del rischio;</w:t>
      </w:r>
    </w:p>
    <w:p w14:paraId="64D17848" w14:textId="26B7B16A" w:rsidR="002E6580" w:rsidRPr="002E6580" w:rsidRDefault="002E6580" w:rsidP="00A73E82">
      <w:pPr>
        <w:pStyle w:val="Paragrafoelenco"/>
        <w:numPr>
          <w:ilvl w:val="0"/>
          <w:numId w:val="4"/>
        </w:numPr>
        <w:spacing w:after="0" w:line="288" w:lineRule="auto"/>
        <w:ind w:left="360"/>
        <w:jc w:val="both"/>
        <w:rPr>
          <w:rFonts w:ascii="Arial" w:hAnsi="Arial" w:cs="Arial"/>
        </w:rPr>
      </w:pPr>
      <w:r w:rsidRPr="002E6580">
        <w:rPr>
          <w:rFonts w:ascii="Arial" w:hAnsi="Arial" w:cs="Arial"/>
        </w:rPr>
        <w:t>concorr</w:t>
      </w:r>
      <w:r w:rsidR="00CB09CF">
        <w:rPr>
          <w:rFonts w:ascii="Arial" w:hAnsi="Arial" w:cs="Arial"/>
        </w:rPr>
        <w:t>ono</w:t>
      </w:r>
      <w:r w:rsidRPr="002E6580">
        <w:rPr>
          <w:rFonts w:ascii="Arial" w:hAnsi="Arial" w:cs="Arial"/>
        </w:rPr>
        <w:t xml:space="preserve"> all</w:t>
      </w:r>
      <w:r w:rsidR="00CB09CF">
        <w:rPr>
          <w:rFonts w:ascii="Arial" w:hAnsi="Arial" w:cs="Arial"/>
        </w:rPr>
        <w:t>’</w:t>
      </w:r>
      <w:r w:rsidRPr="002E6580">
        <w:rPr>
          <w:rFonts w:ascii="Arial" w:hAnsi="Arial" w:cs="Arial"/>
        </w:rPr>
        <w:t>individuazione delle attività nell’ambito delle quali è più elevato il rischio</w:t>
      </w:r>
      <w:r>
        <w:rPr>
          <w:rFonts w:ascii="Arial" w:hAnsi="Arial" w:cs="Arial"/>
        </w:rPr>
        <w:t xml:space="preserve"> </w:t>
      </w:r>
      <w:r w:rsidRPr="002E6580">
        <w:rPr>
          <w:rFonts w:ascii="Arial" w:hAnsi="Arial" w:cs="Arial"/>
        </w:rPr>
        <w:t>corruzione, alla definizione delle misure idonee a prevenire e contrastare i fenomeni di</w:t>
      </w:r>
    </w:p>
    <w:p w14:paraId="530061D5" w14:textId="77777777" w:rsidR="002E6580" w:rsidRPr="002E6580" w:rsidRDefault="002E6580" w:rsidP="00A73E82">
      <w:pPr>
        <w:pStyle w:val="Paragrafoelenco"/>
        <w:numPr>
          <w:ilvl w:val="0"/>
          <w:numId w:val="30"/>
        </w:numPr>
        <w:spacing w:after="0" w:line="288" w:lineRule="auto"/>
        <w:ind w:left="360"/>
        <w:jc w:val="both"/>
        <w:rPr>
          <w:rFonts w:ascii="Arial" w:hAnsi="Arial" w:cs="Arial"/>
        </w:rPr>
      </w:pPr>
      <w:r w:rsidRPr="002E6580">
        <w:rPr>
          <w:rFonts w:ascii="Arial" w:hAnsi="Arial" w:cs="Arial"/>
        </w:rPr>
        <w:t>corruzione e a controllarne il rispetto da parte dei dipendenti di settori cui sono preposti;</w:t>
      </w:r>
    </w:p>
    <w:p w14:paraId="0CC4D5FB" w14:textId="42B2648C" w:rsidR="002E6580" w:rsidRPr="002E6580" w:rsidRDefault="002E6580" w:rsidP="00A73E82">
      <w:pPr>
        <w:pStyle w:val="Paragrafoelenco"/>
        <w:numPr>
          <w:ilvl w:val="0"/>
          <w:numId w:val="30"/>
        </w:numPr>
        <w:spacing w:after="0" w:line="288" w:lineRule="auto"/>
        <w:ind w:left="360"/>
        <w:jc w:val="both"/>
        <w:rPr>
          <w:rFonts w:ascii="Arial" w:hAnsi="Arial" w:cs="Arial"/>
        </w:rPr>
      </w:pPr>
      <w:r w:rsidRPr="002E6580">
        <w:rPr>
          <w:rFonts w:ascii="Arial" w:hAnsi="Arial" w:cs="Arial"/>
        </w:rPr>
        <w:t>attua</w:t>
      </w:r>
      <w:r w:rsidR="00CB09CF">
        <w:rPr>
          <w:rFonts w:ascii="Arial" w:hAnsi="Arial" w:cs="Arial"/>
        </w:rPr>
        <w:t>no</w:t>
      </w:r>
      <w:r w:rsidRPr="002E6580">
        <w:rPr>
          <w:rFonts w:ascii="Arial" w:hAnsi="Arial" w:cs="Arial"/>
        </w:rPr>
        <w:t xml:space="preserve"> le prescrizioni contenute nel PTPCT</w:t>
      </w:r>
      <w:r w:rsidR="00A56FA6">
        <w:rPr>
          <w:rFonts w:ascii="Arial" w:hAnsi="Arial" w:cs="Arial"/>
        </w:rPr>
        <w:t xml:space="preserve"> e vigilano sul loro rispetto</w:t>
      </w:r>
      <w:r w:rsidRPr="002E6580">
        <w:rPr>
          <w:rFonts w:ascii="Arial" w:hAnsi="Arial" w:cs="Arial"/>
        </w:rPr>
        <w:t>;</w:t>
      </w:r>
    </w:p>
    <w:p w14:paraId="7651BC4C" w14:textId="50C81A16" w:rsidR="002E6580" w:rsidRPr="002E6580" w:rsidRDefault="002E6580" w:rsidP="00A73E82">
      <w:pPr>
        <w:pStyle w:val="Paragrafoelenco"/>
        <w:numPr>
          <w:ilvl w:val="0"/>
          <w:numId w:val="30"/>
        </w:numPr>
        <w:spacing w:after="0" w:line="288" w:lineRule="auto"/>
        <w:ind w:left="360"/>
        <w:jc w:val="both"/>
        <w:rPr>
          <w:rFonts w:ascii="Arial" w:hAnsi="Arial" w:cs="Arial"/>
        </w:rPr>
      </w:pPr>
      <w:r w:rsidRPr="002E6580">
        <w:rPr>
          <w:rFonts w:ascii="Arial" w:hAnsi="Arial" w:cs="Arial"/>
        </w:rPr>
        <w:t>svolg</w:t>
      </w:r>
      <w:r w:rsidR="00CB09CF">
        <w:rPr>
          <w:rFonts w:ascii="Arial" w:hAnsi="Arial" w:cs="Arial"/>
        </w:rPr>
        <w:t>ono</w:t>
      </w:r>
      <w:r w:rsidRPr="002E6580">
        <w:rPr>
          <w:rFonts w:ascii="Arial" w:hAnsi="Arial" w:cs="Arial"/>
        </w:rPr>
        <w:t xml:space="preserve"> attività informativa nei confronti del RPCT;</w:t>
      </w:r>
    </w:p>
    <w:p w14:paraId="38B19FB4" w14:textId="279DA5EB" w:rsidR="002E6580" w:rsidRPr="00DC75F7" w:rsidRDefault="002E6580" w:rsidP="00A73E82">
      <w:pPr>
        <w:pStyle w:val="Paragrafoelenco"/>
        <w:numPr>
          <w:ilvl w:val="0"/>
          <w:numId w:val="30"/>
        </w:numPr>
        <w:spacing w:after="0" w:line="288" w:lineRule="auto"/>
        <w:ind w:left="360"/>
        <w:jc w:val="both"/>
        <w:rPr>
          <w:rFonts w:ascii="Arial" w:hAnsi="Arial" w:cs="Arial"/>
        </w:rPr>
      </w:pPr>
      <w:r w:rsidRPr="00DC75F7">
        <w:rPr>
          <w:rFonts w:ascii="Arial" w:hAnsi="Arial" w:cs="Arial"/>
        </w:rPr>
        <w:t>relaziona</w:t>
      </w:r>
      <w:r w:rsidR="00CB09CF" w:rsidRPr="00DC75F7">
        <w:rPr>
          <w:rFonts w:ascii="Arial" w:hAnsi="Arial" w:cs="Arial"/>
        </w:rPr>
        <w:t>no</w:t>
      </w:r>
      <w:r w:rsidRPr="00DC75F7">
        <w:rPr>
          <w:rFonts w:ascii="Arial" w:hAnsi="Arial" w:cs="Arial"/>
        </w:rPr>
        <w:t xml:space="preserve"> con cadenza semestrale sullo stato di attuazione del PTPCT al RPCT;</w:t>
      </w:r>
    </w:p>
    <w:p w14:paraId="273138B2" w14:textId="167A0916" w:rsidR="002E6580" w:rsidRPr="002E6580" w:rsidRDefault="002E6580" w:rsidP="00E32AEC">
      <w:pPr>
        <w:pStyle w:val="Paragrafoelenco"/>
        <w:spacing w:after="0" w:line="288" w:lineRule="auto"/>
        <w:ind w:left="360"/>
        <w:jc w:val="both"/>
        <w:rPr>
          <w:rFonts w:ascii="Arial" w:hAnsi="Arial" w:cs="Arial"/>
        </w:rPr>
      </w:pPr>
    </w:p>
    <w:p w14:paraId="0E5E9BE8" w14:textId="77777777" w:rsidR="0052420B" w:rsidRPr="00C9058A" w:rsidRDefault="0052420B" w:rsidP="001F714F">
      <w:pPr>
        <w:spacing w:after="0" w:line="288" w:lineRule="auto"/>
        <w:jc w:val="both"/>
        <w:rPr>
          <w:rFonts w:ascii="Arial" w:hAnsi="Arial" w:cs="Arial"/>
        </w:rPr>
      </w:pPr>
    </w:p>
    <w:p w14:paraId="5E8FBBE4" w14:textId="6D434908" w:rsidR="0052420B" w:rsidRPr="00C9058A" w:rsidRDefault="0052420B" w:rsidP="00C9058A">
      <w:pPr>
        <w:pStyle w:val="Titolo2"/>
      </w:pPr>
      <w:bookmarkStart w:id="17" w:name="_Toc101428348"/>
      <w:r w:rsidRPr="00C9058A">
        <w:t>I dipendenti e collaboratori esterni</w:t>
      </w:r>
      <w:bookmarkEnd w:id="17"/>
    </w:p>
    <w:p w14:paraId="5950DB0C" w14:textId="37924CE9" w:rsidR="00E909C1" w:rsidRPr="00C9058A" w:rsidRDefault="00532F5F" w:rsidP="001F714F">
      <w:pPr>
        <w:spacing w:after="0" w:line="288" w:lineRule="auto"/>
        <w:jc w:val="both"/>
        <w:rPr>
          <w:rFonts w:ascii="Arial" w:hAnsi="Arial" w:cs="Arial"/>
        </w:rPr>
      </w:pPr>
      <w:r w:rsidRPr="00C9058A">
        <w:rPr>
          <w:rFonts w:ascii="Arial" w:hAnsi="Arial" w:cs="Arial"/>
        </w:rPr>
        <w:t>I dipendenti e i collaboratori esterni partecipano al processo di gestione del rischio, osservando le misure contenute nel Piano, segnalando le situazioni d’illecito al proprio dirigente o all’Ufficio Personale e i casi di conflitto di interessi che li riguardano.</w:t>
      </w:r>
    </w:p>
    <w:p w14:paraId="19F57A68" w14:textId="3CAA6B30" w:rsidR="00446D91" w:rsidRPr="00446D91" w:rsidRDefault="00446D91" w:rsidP="00446D91">
      <w:pPr>
        <w:spacing w:after="0" w:line="288" w:lineRule="auto"/>
        <w:jc w:val="both"/>
        <w:rPr>
          <w:rFonts w:ascii="Arial" w:hAnsi="Arial" w:cs="Arial"/>
        </w:rPr>
      </w:pPr>
      <w:r w:rsidRPr="00446D91">
        <w:rPr>
          <w:rFonts w:ascii="Arial" w:hAnsi="Arial" w:cs="Arial"/>
        </w:rPr>
        <w:t>Il coinvolgimento dei dipendenti, a seconda dei ruoli svolti in azienda, va assicurato:</w:t>
      </w:r>
    </w:p>
    <w:p w14:paraId="3862406A" w14:textId="08D62539" w:rsidR="00446D91" w:rsidRPr="00E32AEC" w:rsidRDefault="00446D91" w:rsidP="00A56FA6">
      <w:pPr>
        <w:pStyle w:val="Paragrafoelenco"/>
        <w:numPr>
          <w:ilvl w:val="0"/>
          <w:numId w:val="31"/>
        </w:numPr>
        <w:spacing w:after="0" w:line="288" w:lineRule="auto"/>
        <w:ind w:left="360"/>
        <w:jc w:val="both"/>
        <w:rPr>
          <w:rFonts w:ascii="Arial" w:hAnsi="Arial" w:cs="Arial"/>
        </w:rPr>
      </w:pPr>
      <w:r w:rsidRPr="00446D91">
        <w:rPr>
          <w:rFonts w:ascii="Arial" w:hAnsi="Arial" w:cs="Arial"/>
        </w:rPr>
        <w:t xml:space="preserve">in termini di partecipazione attiva al processo di </w:t>
      </w:r>
      <w:r w:rsidR="00A56FA6">
        <w:rPr>
          <w:rFonts w:ascii="Arial" w:hAnsi="Arial" w:cs="Arial"/>
        </w:rPr>
        <w:t>analisi</w:t>
      </w:r>
      <w:r w:rsidRPr="00446D91">
        <w:rPr>
          <w:rFonts w:ascii="Arial" w:hAnsi="Arial" w:cs="Arial"/>
        </w:rPr>
        <w:t xml:space="preserve"> organizzativa</w:t>
      </w:r>
      <w:r w:rsidR="00A56FA6">
        <w:rPr>
          <w:rFonts w:ascii="Arial" w:hAnsi="Arial" w:cs="Arial"/>
        </w:rPr>
        <w:t xml:space="preserve">, </w:t>
      </w:r>
      <w:r w:rsidRPr="00446D91">
        <w:rPr>
          <w:rFonts w:ascii="Arial" w:hAnsi="Arial" w:cs="Arial"/>
        </w:rPr>
        <w:t>di mappatura dei</w:t>
      </w:r>
      <w:r>
        <w:rPr>
          <w:rFonts w:ascii="Arial" w:hAnsi="Arial" w:cs="Arial"/>
        </w:rPr>
        <w:t xml:space="preserve"> </w:t>
      </w:r>
      <w:r w:rsidRPr="00446D91">
        <w:rPr>
          <w:rFonts w:ascii="Arial" w:hAnsi="Arial" w:cs="Arial"/>
        </w:rPr>
        <w:t>processi</w:t>
      </w:r>
      <w:r w:rsidR="00A56FA6">
        <w:rPr>
          <w:rFonts w:ascii="Arial" w:hAnsi="Arial" w:cs="Arial"/>
        </w:rPr>
        <w:t xml:space="preserve"> e </w:t>
      </w:r>
      <w:r w:rsidRPr="00E32AEC">
        <w:rPr>
          <w:rFonts w:ascii="Arial" w:hAnsi="Arial" w:cs="Arial"/>
        </w:rPr>
        <w:t>di partecipazione in sede di definizione</w:t>
      </w:r>
      <w:r w:rsidR="00A56FA6">
        <w:rPr>
          <w:rFonts w:ascii="Arial" w:hAnsi="Arial" w:cs="Arial"/>
        </w:rPr>
        <w:t xml:space="preserve"> e attuazione</w:t>
      </w:r>
      <w:r w:rsidRPr="00E32AEC">
        <w:rPr>
          <w:rFonts w:ascii="Arial" w:hAnsi="Arial" w:cs="Arial"/>
        </w:rPr>
        <w:t xml:space="preserve"> delle misure;</w:t>
      </w:r>
    </w:p>
    <w:p w14:paraId="65FC328F" w14:textId="05859311" w:rsidR="00446D91" w:rsidRPr="00446D91" w:rsidRDefault="00446D91" w:rsidP="00A73E82">
      <w:pPr>
        <w:pStyle w:val="Paragrafoelenco"/>
        <w:numPr>
          <w:ilvl w:val="0"/>
          <w:numId w:val="31"/>
        </w:numPr>
        <w:spacing w:after="0" w:line="288" w:lineRule="auto"/>
        <w:ind w:left="360"/>
        <w:jc w:val="both"/>
        <w:rPr>
          <w:rFonts w:ascii="Arial" w:hAnsi="Arial" w:cs="Arial"/>
        </w:rPr>
      </w:pPr>
      <w:r w:rsidRPr="00446D91">
        <w:rPr>
          <w:rFonts w:ascii="Arial" w:hAnsi="Arial" w:cs="Arial"/>
        </w:rPr>
        <w:t>per favorire la presentazione di segnalazione di illeciti, così come disciplinate dalla legge</w:t>
      </w:r>
      <w:r>
        <w:rPr>
          <w:rFonts w:ascii="Arial" w:hAnsi="Arial" w:cs="Arial"/>
        </w:rPr>
        <w:t xml:space="preserve"> </w:t>
      </w:r>
      <w:r w:rsidRPr="00446D91">
        <w:rPr>
          <w:rFonts w:ascii="Arial" w:hAnsi="Arial" w:cs="Arial"/>
        </w:rPr>
        <w:t>179/2017.</w:t>
      </w:r>
    </w:p>
    <w:p w14:paraId="739B0B89" w14:textId="1E16796A" w:rsidR="001F714F" w:rsidRPr="00C9058A" w:rsidRDefault="001F714F" w:rsidP="001F714F">
      <w:pPr>
        <w:spacing w:after="0" w:line="288" w:lineRule="auto"/>
        <w:jc w:val="both"/>
        <w:rPr>
          <w:rFonts w:ascii="Arial" w:hAnsi="Arial" w:cs="Arial"/>
        </w:rPr>
      </w:pPr>
    </w:p>
    <w:p w14:paraId="5F3C87AF" w14:textId="302E3CE9" w:rsidR="001F714F" w:rsidRPr="00C9058A" w:rsidRDefault="001F714F" w:rsidP="001F714F">
      <w:pPr>
        <w:spacing w:after="0" w:line="288" w:lineRule="auto"/>
        <w:jc w:val="both"/>
        <w:rPr>
          <w:rFonts w:ascii="Arial" w:hAnsi="Arial" w:cs="Arial"/>
        </w:rPr>
      </w:pPr>
    </w:p>
    <w:p w14:paraId="1F105EA8" w14:textId="34D0413D" w:rsidR="00F45611" w:rsidRPr="00C9058A" w:rsidRDefault="00E17C75" w:rsidP="001F714F">
      <w:pPr>
        <w:pStyle w:val="Titolo1"/>
        <w:rPr>
          <w:u w:val="single"/>
        </w:rPr>
      </w:pPr>
      <w:bookmarkStart w:id="18" w:name="_Toc66878594"/>
      <w:bookmarkStart w:id="19" w:name="_Toc66878626"/>
      <w:bookmarkStart w:id="20" w:name="_Toc101428349"/>
      <w:r w:rsidRPr="00C9058A">
        <w:t>ANALISI DEL CONTESTO</w:t>
      </w:r>
      <w:bookmarkEnd w:id="18"/>
      <w:bookmarkEnd w:id="19"/>
      <w:bookmarkEnd w:id="20"/>
    </w:p>
    <w:p w14:paraId="520C1019" w14:textId="77777777" w:rsidR="00F45611" w:rsidRPr="00C9058A" w:rsidRDefault="00F45611" w:rsidP="001F714F">
      <w:pPr>
        <w:spacing w:after="0" w:line="288" w:lineRule="auto"/>
        <w:jc w:val="both"/>
        <w:rPr>
          <w:rFonts w:ascii="Arial" w:hAnsi="Arial" w:cs="Arial"/>
        </w:rPr>
      </w:pPr>
    </w:p>
    <w:p w14:paraId="185CCB6D" w14:textId="33DAD7A4" w:rsidR="00FA2C0F" w:rsidRPr="00FA2C0F" w:rsidRDefault="001F714F" w:rsidP="00FA2C0F">
      <w:pPr>
        <w:pStyle w:val="Titolo2"/>
      </w:pPr>
      <w:bookmarkStart w:id="21" w:name="_Toc101428350"/>
      <w:r w:rsidRPr="00C9058A">
        <w:t>Il contesto esterno</w:t>
      </w:r>
      <w:bookmarkEnd w:id="21"/>
    </w:p>
    <w:p w14:paraId="202D37F4" w14:textId="513940EB" w:rsidR="00FA2C0F" w:rsidRPr="00C9058A" w:rsidRDefault="00517BFA" w:rsidP="001F714F">
      <w:pPr>
        <w:spacing w:after="0" w:line="288" w:lineRule="auto"/>
        <w:jc w:val="both"/>
        <w:rPr>
          <w:rFonts w:ascii="Arial" w:hAnsi="Arial" w:cs="Arial"/>
          <w:b/>
          <w:bCs/>
        </w:rPr>
      </w:pPr>
      <w:r w:rsidRPr="00C9058A">
        <w:rPr>
          <w:rFonts w:ascii="Arial" w:hAnsi="Arial" w:cs="Arial"/>
          <w:b/>
          <w:bCs/>
        </w:rPr>
        <w:t>Ubicazione</w:t>
      </w:r>
    </w:p>
    <w:p w14:paraId="2D70AF6A" w14:textId="0C65DF67" w:rsidR="00517BFA" w:rsidRPr="00C9058A" w:rsidRDefault="00517BFA" w:rsidP="001F714F">
      <w:pPr>
        <w:spacing w:after="0" w:line="288" w:lineRule="auto"/>
        <w:jc w:val="both"/>
        <w:rPr>
          <w:rFonts w:ascii="Arial" w:hAnsi="Arial" w:cs="Arial"/>
        </w:rPr>
      </w:pPr>
      <w:r w:rsidRPr="00C9058A">
        <w:rPr>
          <w:rFonts w:ascii="Arial" w:hAnsi="Arial" w:cs="Arial"/>
        </w:rPr>
        <w:t xml:space="preserve">La Società ha la propria sede legale e amministrativa a Rovigo, in Via Dante Alighieri. </w:t>
      </w:r>
    </w:p>
    <w:p w14:paraId="5706490D" w14:textId="5451485A" w:rsidR="00517BFA" w:rsidRPr="00C9058A" w:rsidRDefault="00517BFA" w:rsidP="001F714F">
      <w:pPr>
        <w:spacing w:after="0" w:line="288" w:lineRule="auto"/>
        <w:jc w:val="both"/>
        <w:rPr>
          <w:rFonts w:ascii="Arial" w:hAnsi="Arial" w:cs="Arial"/>
        </w:rPr>
      </w:pPr>
      <w:r w:rsidRPr="00C9058A">
        <w:rPr>
          <w:rFonts w:ascii="Arial" w:hAnsi="Arial" w:cs="Arial"/>
        </w:rPr>
        <w:t xml:space="preserve">ASM </w:t>
      </w:r>
      <w:r w:rsidR="001F714F" w:rsidRPr="00C9058A">
        <w:rPr>
          <w:rFonts w:ascii="Arial" w:hAnsi="Arial" w:cs="Arial"/>
        </w:rPr>
        <w:t>opera, inoltre,</w:t>
      </w:r>
      <w:r w:rsidRPr="00C9058A">
        <w:rPr>
          <w:rFonts w:ascii="Arial" w:hAnsi="Arial" w:cs="Arial"/>
        </w:rPr>
        <w:t xml:space="preserve"> presso numerose unità locali e in particolare, per la gestione del servizio Farmacie Comunali:</w:t>
      </w:r>
    </w:p>
    <w:p w14:paraId="272D65DE" w14:textId="68873AFF"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La farmacia comunale n. 1 di Via Badaloni, 47 in Rovigo;</w:t>
      </w:r>
    </w:p>
    <w:p w14:paraId="13A9CFF1" w14:textId="62198A58"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 xml:space="preserve">La farmacia comunale n. 2 di Via Don Aser Porta, 64 in Rovigo; </w:t>
      </w:r>
    </w:p>
    <w:p w14:paraId="749AFF4E" w14:textId="4CAF18B0"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 xml:space="preserve">La farmacia comunale n. 3 di Viale Tre Martiri, 61/c in Rovigo; </w:t>
      </w:r>
    </w:p>
    <w:p w14:paraId="79413A5C" w14:textId="52C9F55E"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La farmacia comunale n. 3 di Via Curtatone 135/B in Rovigo;</w:t>
      </w:r>
    </w:p>
    <w:p w14:paraId="5668D255" w14:textId="34714F22"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Il dispensario farmaceutico di Via Savonarola, 65 in Rovigo.</w:t>
      </w:r>
    </w:p>
    <w:p w14:paraId="0E59EAE9" w14:textId="77777777" w:rsidR="00517BFA" w:rsidRPr="00C9058A" w:rsidRDefault="00517BFA" w:rsidP="001F714F">
      <w:pPr>
        <w:spacing w:after="0" w:line="288" w:lineRule="auto"/>
        <w:jc w:val="both"/>
        <w:rPr>
          <w:rFonts w:ascii="Arial" w:hAnsi="Arial" w:cs="Arial"/>
        </w:rPr>
      </w:pPr>
      <w:r w:rsidRPr="00C9058A">
        <w:rPr>
          <w:rFonts w:ascii="Arial" w:hAnsi="Arial" w:cs="Arial"/>
        </w:rPr>
        <w:t>Per la gestione dei servizi cimiteriali, la Società opera anche presso i seguenti cimiteri comunali:</w:t>
      </w:r>
    </w:p>
    <w:p w14:paraId="2A95B2EE" w14:textId="5096B1A6"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Viale Oroboni 30 a Rovigo;</w:t>
      </w:r>
    </w:p>
    <w:p w14:paraId="4BFE1679" w14:textId="27F66164"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Via Don Aser Porta, 77/b in Rovigo;</w:t>
      </w:r>
    </w:p>
    <w:p w14:paraId="6DB0FAC5" w14:textId="3202FC3E"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Via Chiarugi, 142/b in Rovigo;</w:t>
      </w:r>
    </w:p>
    <w:p w14:paraId="3991371A" w14:textId="379391DE"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Via Carrare, in Rovigo;</w:t>
      </w:r>
    </w:p>
    <w:p w14:paraId="12FBAAB4" w14:textId="334FC618"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Via Santa Caterina 1/a, in Rovigo;</w:t>
      </w:r>
    </w:p>
    <w:p w14:paraId="5BD06F17" w14:textId="166F5565"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Via Nievo, 24/a in Rovigo;</w:t>
      </w:r>
    </w:p>
    <w:p w14:paraId="6642ABEE" w14:textId="482BD2E4"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Via dei Mille, 365/a in Rovigo;</w:t>
      </w:r>
    </w:p>
    <w:p w14:paraId="26CABCDA" w14:textId="54464E71"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Via Casalveghe, 23/a in Rovigo;</w:t>
      </w:r>
    </w:p>
    <w:p w14:paraId="4ABBC68B" w14:textId="26DE5277"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Via San Cipriano, 24/a in Rovigo;</w:t>
      </w:r>
    </w:p>
    <w:p w14:paraId="20BCAA0D" w14:textId="565ECF32"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Via San Sisto, 6 Rovigo;</w:t>
      </w:r>
    </w:p>
    <w:p w14:paraId="00D46940" w14:textId="736E7E09" w:rsidR="00517BF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Via Curtatone, in Rovigo.</w:t>
      </w:r>
    </w:p>
    <w:p w14:paraId="70E60D09" w14:textId="77777777" w:rsidR="00FA2C0F" w:rsidRPr="00C9058A" w:rsidRDefault="00FA2C0F" w:rsidP="00FA2C0F">
      <w:pPr>
        <w:pStyle w:val="Paragrafoelenco"/>
        <w:spacing w:after="0" w:line="288" w:lineRule="auto"/>
        <w:ind w:left="426"/>
        <w:jc w:val="both"/>
        <w:rPr>
          <w:rFonts w:ascii="Arial" w:hAnsi="Arial" w:cs="Arial"/>
        </w:rPr>
      </w:pPr>
    </w:p>
    <w:p w14:paraId="126ECE64" w14:textId="66441E8A" w:rsidR="00517BFA" w:rsidRDefault="00517BFA" w:rsidP="001F714F">
      <w:pPr>
        <w:spacing w:after="0" w:line="288" w:lineRule="auto"/>
        <w:jc w:val="both"/>
        <w:rPr>
          <w:rFonts w:ascii="Arial" w:hAnsi="Arial" w:cs="Arial"/>
        </w:rPr>
      </w:pPr>
      <w:r w:rsidRPr="00C9058A">
        <w:rPr>
          <w:rFonts w:ascii="Arial" w:hAnsi="Arial" w:cs="Arial"/>
        </w:rPr>
        <w:t xml:space="preserve">La Società inoltre </w:t>
      </w:r>
      <w:r w:rsidR="004B7D7D">
        <w:rPr>
          <w:rFonts w:ascii="Arial" w:hAnsi="Arial" w:cs="Arial"/>
        </w:rPr>
        <w:t xml:space="preserve">è proprietaria di </w:t>
      </w:r>
      <w:r w:rsidRPr="00C9058A">
        <w:rPr>
          <w:rFonts w:ascii="Arial" w:hAnsi="Arial" w:cs="Arial"/>
        </w:rPr>
        <w:t xml:space="preserve">un </w:t>
      </w:r>
      <w:r w:rsidR="00C04396">
        <w:rPr>
          <w:rFonts w:ascii="Arial" w:hAnsi="Arial" w:cs="Arial"/>
        </w:rPr>
        <w:t>immobile ad uso commerciale</w:t>
      </w:r>
      <w:r w:rsidRPr="00C9058A">
        <w:rPr>
          <w:rFonts w:ascii="Arial" w:hAnsi="Arial" w:cs="Arial"/>
        </w:rPr>
        <w:t xml:space="preserve"> per la realizzazione di un nuovo dispensario</w:t>
      </w:r>
      <w:r w:rsidR="004B7D7D">
        <w:rPr>
          <w:rFonts w:ascii="Arial" w:hAnsi="Arial" w:cs="Arial"/>
        </w:rPr>
        <w:t xml:space="preserve"> farmaceutico</w:t>
      </w:r>
      <w:r w:rsidRPr="00C9058A">
        <w:rPr>
          <w:rFonts w:ascii="Arial" w:hAnsi="Arial" w:cs="Arial"/>
        </w:rPr>
        <w:t xml:space="preserve"> in Rovigo, frazione Borsea, Via Savonarola n. 67</w:t>
      </w:r>
      <w:r w:rsidR="004B7D7D">
        <w:rPr>
          <w:rFonts w:ascii="Arial" w:hAnsi="Arial" w:cs="Arial"/>
        </w:rPr>
        <w:t xml:space="preserve"> la cui apertura è prevista nel secondo semestre 2022</w:t>
      </w:r>
      <w:r w:rsidR="00FA2C0F">
        <w:rPr>
          <w:rFonts w:ascii="Arial" w:hAnsi="Arial" w:cs="Arial"/>
        </w:rPr>
        <w:t>.</w:t>
      </w:r>
    </w:p>
    <w:p w14:paraId="5E548F04" w14:textId="77777777" w:rsidR="00FA2C0F" w:rsidRPr="00C9058A" w:rsidRDefault="00FA2C0F" w:rsidP="001F714F">
      <w:pPr>
        <w:spacing w:after="0" w:line="288" w:lineRule="auto"/>
        <w:jc w:val="both"/>
        <w:rPr>
          <w:rFonts w:ascii="Arial" w:hAnsi="Arial" w:cs="Arial"/>
        </w:rPr>
      </w:pPr>
    </w:p>
    <w:p w14:paraId="3FF08B0D" w14:textId="54726134" w:rsidR="00517BFA" w:rsidRDefault="00517BFA" w:rsidP="001F714F">
      <w:pPr>
        <w:spacing w:after="0" w:line="288" w:lineRule="auto"/>
        <w:jc w:val="both"/>
        <w:rPr>
          <w:rFonts w:ascii="Arial" w:hAnsi="Arial" w:cs="Arial"/>
          <w:b/>
          <w:bCs/>
        </w:rPr>
      </w:pPr>
      <w:r w:rsidRPr="00C9058A">
        <w:rPr>
          <w:rFonts w:ascii="Arial" w:hAnsi="Arial" w:cs="Arial"/>
          <w:b/>
          <w:bCs/>
        </w:rPr>
        <w:t>Ambito geografico di attività</w:t>
      </w:r>
    </w:p>
    <w:p w14:paraId="1E69A5F7" w14:textId="2E8DF3EB" w:rsidR="00517BFA" w:rsidRDefault="00517BFA" w:rsidP="001F714F">
      <w:pPr>
        <w:spacing w:after="0" w:line="288" w:lineRule="auto"/>
        <w:jc w:val="both"/>
        <w:rPr>
          <w:rFonts w:ascii="Arial" w:hAnsi="Arial" w:cs="Arial"/>
        </w:rPr>
      </w:pPr>
      <w:r w:rsidRPr="00C9058A">
        <w:rPr>
          <w:rFonts w:ascii="Arial" w:hAnsi="Arial" w:cs="Arial"/>
        </w:rPr>
        <w:t>In ragione della propria mission di società operante nei servizi pubblici locali, ASM opera all’interno del Comune di Rovigo. I principali fornitori di beni o servizi consistono principalmente in imprese, professionisti e enti italiani.</w:t>
      </w:r>
    </w:p>
    <w:p w14:paraId="16D34089" w14:textId="415F8A28" w:rsidR="00446D91" w:rsidRDefault="00446D91" w:rsidP="001F714F">
      <w:pPr>
        <w:spacing w:after="0" w:line="288" w:lineRule="auto"/>
        <w:jc w:val="both"/>
        <w:rPr>
          <w:rFonts w:ascii="Arial" w:hAnsi="Arial" w:cs="Arial"/>
        </w:rPr>
      </w:pPr>
    </w:p>
    <w:p w14:paraId="0943F7D4" w14:textId="65BB2483" w:rsidR="00446D91" w:rsidRPr="00446D91" w:rsidRDefault="00446D91" w:rsidP="001F714F">
      <w:pPr>
        <w:spacing w:after="0" w:line="288" w:lineRule="auto"/>
        <w:jc w:val="both"/>
        <w:rPr>
          <w:rFonts w:ascii="Arial" w:hAnsi="Arial" w:cs="Arial"/>
          <w:b/>
          <w:bCs/>
        </w:rPr>
      </w:pPr>
      <w:r w:rsidRPr="00446D91">
        <w:rPr>
          <w:rFonts w:ascii="Arial" w:hAnsi="Arial" w:cs="Arial"/>
          <w:b/>
          <w:bCs/>
        </w:rPr>
        <w:t>Dinamiche Criminali del territorio</w:t>
      </w:r>
    </w:p>
    <w:p w14:paraId="2E9B02CA" w14:textId="55447EC7" w:rsidR="00585556" w:rsidRDefault="00446D91" w:rsidP="001F714F">
      <w:pPr>
        <w:spacing w:after="0" w:line="288" w:lineRule="auto"/>
        <w:jc w:val="both"/>
        <w:rPr>
          <w:rFonts w:ascii="Arial" w:hAnsi="Arial" w:cs="Arial"/>
        </w:rPr>
      </w:pPr>
      <w:r>
        <w:rPr>
          <w:rFonts w:ascii="Arial" w:hAnsi="Arial" w:cs="Arial"/>
        </w:rPr>
        <w:t xml:space="preserve">Secondo i dati forniti dal Ministero dell’Interno, la Provincia di Rovigo ha occupato il settantasettesimo posto in Italia per numero di reati oggetto di denuncia. </w:t>
      </w:r>
      <w:r w:rsidR="00585556">
        <w:rPr>
          <w:rFonts w:ascii="Arial" w:hAnsi="Arial" w:cs="Arial"/>
        </w:rPr>
        <w:t>Con riferimento alla tipologia di reati oggetto di denuncia, la Provincia ha occupato il primo posto in Italia per il numero di notizie relativamente al reato di associazione per delinquere (12,</w:t>
      </w:r>
      <w:r w:rsidR="00B31547">
        <w:rPr>
          <w:rFonts w:ascii="Arial" w:hAnsi="Arial" w:cs="Arial"/>
        </w:rPr>
        <w:t>9 denunce per 100.000 abitanti).</w:t>
      </w:r>
    </w:p>
    <w:p w14:paraId="03B5ED25" w14:textId="55955AE9" w:rsidR="00B31547" w:rsidRDefault="00585556" w:rsidP="001F714F">
      <w:pPr>
        <w:spacing w:after="0" w:line="288" w:lineRule="auto"/>
        <w:jc w:val="both"/>
        <w:rPr>
          <w:rFonts w:ascii="Arial" w:hAnsi="Arial" w:cs="Arial"/>
        </w:rPr>
      </w:pPr>
      <w:r>
        <w:rPr>
          <w:rFonts w:ascii="Arial" w:hAnsi="Arial" w:cs="Arial"/>
        </w:rPr>
        <w:t xml:space="preserve">Con riferimento specifico alla corruzione, i dati riportati da ANAC per il triennio 2016-2019 riportano il Veneto all’ottavo posto </w:t>
      </w:r>
      <w:r w:rsidR="005F5B17">
        <w:rPr>
          <w:rFonts w:ascii="Arial" w:hAnsi="Arial" w:cs="Arial"/>
        </w:rPr>
        <w:t xml:space="preserve">in Italia </w:t>
      </w:r>
      <w:r>
        <w:rPr>
          <w:rFonts w:ascii="Arial" w:hAnsi="Arial" w:cs="Arial"/>
        </w:rPr>
        <w:t xml:space="preserve">per numero di reati di tale tipologia </w:t>
      </w:r>
    </w:p>
    <w:p w14:paraId="035E06B2" w14:textId="77777777" w:rsidR="00B31547" w:rsidRPr="00C9058A" w:rsidRDefault="00B31547" w:rsidP="001F714F">
      <w:pPr>
        <w:spacing w:after="0" w:line="288" w:lineRule="auto"/>
        <w:jc w:val="both"/>
        <w:rPr>
          <w:rFonts w:ascii="Arial" w:hAnsi="Arial" w:cs="Arial"/>
        </w:rPr>
      </w:pPr>
    </w:p>
    <w:p w14:paraId="3D3F01EC" w14:textId="3EDD7F1D" w:rsidR="00517BFA" w:rsidRPr="00C9058A" w:rsidRDefault="00517BFA" w:rsidP="001F714F">
      <w:pPr>
        <w:spacing w:after="0" w:line="288" w:lineRule="auto"/>
        <w:jc w:val="both"/>
        <w:rPr>
          <w:rFonts w:ascii="Arial" w:hAnsi="Arial" w:cs="Arial"/>
          <w:b/>
          <w:bCs/>
        </w:rPr>
      </w:pPr>
      <w:r w:rsidRPr="00C9058A">
        <w:rPr>
          <w:rFonts w:ascii="Arial" w:hAnsi="Arial" w:cs="Arial"/>
          <w:b/>
          <w:bCs/>
        </w:rPr>
        <w:t>Soggetti esterni in grado di influenzare la governance dell’ente</w:t>
      </w:r>
    </w:p>
    <w:p w14:paraId="582340CB" w14:textId="53CDD1B1" w:rsidR="00B31547" w:rsidRDefault="00517BFA" w:rsidP="00B31547">
      <w:pPr>
        <w:spacing w:after="0" w:line="288" w:lineRule="auto"/>
        <w:jc w:val="both"/>
        <w:rPr>
          <w:rFonts w:ascii="Arial" w:hAnsi="Arial" w:cs="Arial"/>
        </w:rPr>
      </w:pPr>
      <w:r w:rsidRPr="00C9058A">
        <w:rPr>
          <w:rFonts w:ascii="Arial" w:hAnsi="Arial" w:cs="Arial"/>
        </w:rPr>
        <w:lastRenderedPageBreak/>
        <w:t xml:space="preserve">ASM, quale società in house partecipata in via totalitaria dal Comune di Rovigo, è soggetta al c.d. “controllo analogo”. I diritti di controllo dell’Ente proprietario sono disciplinati </w:t>
      </w:r>
      <w:r w:rsidR="00B31547" w:rsidRPr="00B31547">
        <w:rPr>
          <w:rFonts w:ascii="Arial" w:hAnsi="Arial" w:cs="Arial"/>
        </w:rPr>
        <w:t>dallo statuto, dagli atti di affidamento del servizio, dal contratto di servizio, dalla carta dei servizi, dall’obbligo cogente di assumere come indirizzi essenziali ed integrativi del proprio scopo sociale i contenuti dei documenti citati; dall’obbligo di operare in conformità alle indicazioni disposte</w:t>
      </w:r>
      <w:r w:rsidR="006621A4">
        <w:rPr>
          <w:rFonts w:ascii="Arial" w:hAnsi="Arial" w:cs="Arial"/>
        </w:rPr>
        <w:t xml:space="preserve"> dal socio unico Comune di Rovigo</w:t>
      </w:r>
      <w:r w:rsidR="00B31547" w:rsidRPr="00B31547">
        <w:rPr>
          <w:rFonts w:ascii="Arial" w:hAnsi="Arial" w:cs="Arial"/>
        </w:rPr>
        <w:t xml:space="preserve"> nelle forme e con le modalità previste dallo statuto</w:t>
      </w:r>
      <w:r w:rsidR="006621A4">
        <w:rPr>
          <w:rFonts w:ascii="Arial" w:hAnsi="Arial" w:cs="Arial"/>
        </w:rPr>
        <w:t>.</w:t>
      </w:r>
    </w:p>
    <w:p w14:paraId="3D640A7D" w14:textId="77777777" w:rsidR="00FA2C0F" w:rsidRDefault="00FA2C0F" w:rsidP="001F714F">
      <w:pPr>
        <w:spacing w:after="0" w:line="288" w:lineRule="auto"/>
        <w:jc w:val="both"/>
        <w:rPr>
          <w:rFonts w:ascii="Arial" w:hAnsi="Arial" w:cs="Arial"/>
          <w:b/>
          <w:bCs/>
        </w:rPr>
      </w:pPr>
    </w:p>
    <w:p w14:paraId="51A70CC2" w14:textId="486A9F09" w:rsidR="00517BFA" w:rsidRPr="00C9058A" w:rsidRDefault="00517BFA" w:rsidP="001F714F">
      <w:pPr>
        <w:spacing w:after="0" w:line="288" w:lineRule="auto"/>
        <w:jc w:val="both"/>
        <w:rPr>
          <w:rFonts w:ascii="Arial" w:hAnsi="Arial" w:cs="Arial"/>
          <w:b/>
          <w:bCs/>
        </w:rPr>
      </w:pPr>
      <w:r w:rsidRPr="00C9058A">
        <w:rPr>
          <w:rFonts w:ascii="Arial" w:hAnsi="Arial" w:cs="Arial"/>
          <w:b/>
          <w:bCs/>
        </w:rPr>
        <w:t>Enti controllati</w:t>
      </w:r>
    </w:p>
    <w:p w14:paraId="10A15069" w14:textId="77777777" w:rsidR="00517BFA" w:rsidRPr="00C9058A" w:rsidRDefault="00517BFA" w:rsidP="001F714F">
      <w:pPr>
        <w:spacing w:after="0" w:line="288" w:lineRule="auto"/>
        <w:jc w:val="both"/>
        <w:rPr>
          <w:rFonts w:ascii="Arial" w:hAnsi="Arial" w:cs="Arial"/>
        </w:rPr>
      </w:pPr>
      <w:r w:rsidRPr="00C9058A">
        <w:rPr>
          <w:rFonts w:ascii="Arial" w:hAnsi="Arial" w:cs="Arial"/>
        </w:rPr>
        <w:t>L’attuale assetto delle partecipazioni societarie di ASM è il seguente:</w:t>
      </w:r>
    </w:p>
    <w:p w14:paraId="17968F22" w14:textId="3369025F" w:rsidR="00517BFA" w:rsidRPr="00C9058A" w:rsidRDefault="00517BFA" w:rsidP="001F714F">
      <w:pPr>
        <w:spacing w:after="0" w:line="288" w:lineRule="auto"/>
        <w:jc w:val="both"/>
        <w:rPr>
          <w:rFonts w:ascii="Arial" w:hAnsi="Arial" w:cs="Arial"/>
        </w:rPr>
      </w:pPr>
      <w:r w:rsidRPr="00C9058A">
        <w:rPr>
          <w:rFonts w:ascii="Arial" w:hAnsi="Arial" w:cs="Arial"/>
        </w:rPr>
        <w:t xml:space="preserve"> </w:t>
      </w:r>
    </w:p>
    <w:p w14:paraId="5E8CB9CC" w14:textId="0C841587" w:rsidR="00517BFA" w:rsidRPr="00C9058A" w:rsidRDefault="00517BFA" w:rsidP="001F714F">
      <w:pPr>
        <w:spacing w:after="0" w:line="288" w:lineRule="auto"/>
        <w:jc w:val="center"/>
        <w:rPr>
          <w:rFonts w:ascii="Arial" w:hAnsi="Arial" w:cs="Arial"/>
        </w:rPr>
      </w:pPr>
      <w:r w:rsidRPr="00C9058A">
        <w:rPr>
          <w:rFonts w:ascii="Arial" w:hAnsi="Arial" w:cs="Arial"/>
          <w:noProof/>
          <w:lang w:eastAsia="it-IT"/>
        </w:rPr>
        <w:drawing>
          <wp:inline distT="0" distB="0" distL="0" distR="0" wp14:anchorId="423A86E7" wp14:editId="5A5621DC">
            <wp:extent cx="3846643" cy="3241040"/>
            <wp:effectExtent l="0" t="0" r="190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66319" cy="3257619"/>
                    </a:xfrm>
                    <a:prstGeom prst="rect">
                      <a:avLst/>
                    </a:prstGeom>
                  </pic:spPr>
                </pic:pic>
              </a:graphicData>
            </a:graphic>
          </wp:inline>
        </w:drawing>
      </w:r>
    </w:p>
    <w:p w14:paraId="14921474" w14:textId="43275053" w:rsidR="00517BFA" w:rsidRPr="00C9058A" w:rsidRDefault="00517BFA" w:rsidP="001F714F">
      <w:pPr>
        <w:spacing w:after="0" w:line="288" w:lineRule="auto"/>
        <w:jc w:val="both"/>
        <w:rPr>
          <w:rFonts w:ascii="Arial" w:hAnsi="Arial" w:cs="Arial"/>
        </w:rPr>
      </w:pPr>
    </w:p>
    <w:p w14:paraId="5641641B" w14:textId="77777777" w:rsidR="00517BFA" w:rsidRPr="00C9058A" w:rsidRDefault="00517BFA" w:rsidP="001F714F">
      <w:pPr>
        <w:spacing w:after="0" w:line="288" w:lineRule="auto"/>
        <w:jc w:val="both"/>
        <w:rPr>
          <w:rFonts w:ascii="Arial" w:hAnsi="Arial" w:cs="Arial"/>
        </w:rPr>
      </w:pPr>
    </w:p>
    <w:p w14:paraId="05FDCDAB" w14:textId="7AC24E27" w:rsidR="00517BFA" w:rsidRPr="00C9058A" w:rsidRDefault="00517BFA" w:rsidP="001F714F">
      <w:pPr>
        <w:spacing w:after="0" w:line="288" w:lineRule="auto"/>
        <w:jc w:val="both"/>
        <w:rPr>
          <w:rFonts w:ascii="Arial" w:hAnsi="Arial" w:cs="Arial"/>
          <w:b/>
          <w:bCs/>
        </w:rPr>
      </w:pPr>
      <w:r w:rsidRPr="00C9058A">
        <w:rPr>
          <w:rFonts w:ascii="Arial" w:hAnsi="Arial" w:cs="Arial"/>
          <w:b/>
          <w:bCs/>
        </w:rPr>
        <w:t>Adesione ad organizzazioni / reti</w:t>
      </w:r>
    </w:p>
    <w:p w14:paraId="74C7C314" w14:textId="19F263C5" w:rsidR="00517BFA" w:rsidRDefault="00517BFA" w:rsidP="001F714F">
      <w:pPr>
        <w:spacing w:after="0" w:line="288" w:lineRule="auto"/>
        <w:jc w:val="both"/>
        <w:rPr>
          <w:rFonts w:ascii="Arial" w:hAnsi="Arial" w:cs="Arial"/>
        </w:rPr>
      </w:pPr>
      <w:r w:rsidRPr="00C9058A">
        <w:rPr>
          <w:rFonts w:ascii="Arial" w:hAnsi="Arial" w:cs="Arial"/>
        </w:rPr>
        <w:t>ASM aderisce a Utilitalia, Assofarm</w:t>
      </w:r>
      <w:r w:rsidR="004B7D7D">
        <w:rPr>
          <w:rFonts w:ascii="Arial" w:hAnsi="Arial" w:cs="Arial"/>
        </w:rPr>
        <w:t>,</w:t>
      </w:r>
      <w:r w:rsidRPr="00C9058A">
        <w:rPr>
          <w:rFonts w:ascii="Arial" w:hAnsi="Arial" w:cs="Arial"/>
        </w:rPr>
        <w:t xml:space="preserve"> CISPEL Veneto</w:t>
      </w:r>
      <w:r w:rsidR="004B7D7D">
        <w:rPr>
          <w:rFonts w:ascii="Arial" w:hAnsi="Arial" w:cs="Arial"/>
        </w:rPr>
        <w:t xml:space="preserve"> e </w:t>
      </w:r>
      <w:r w:rsidR="004B7D7D" w:rsidRPr="00E32AEC">
        <w:rPr>
          <w:rFonts w:ascii="Arial" w:hAnsi="Arial" w:cs="Arial"/>
        </w:rPr>
        <w:t>Confindustria</w:t>
      </w:r>
      <w:r w:rsidR="001278D1" w:rsidRPr="00E32AEC">
        <w:rPr>
          <w:rFonts w:ascii="Arial" w:hAnsi="Arial" w:cs="Arial"/>
        </w:rPr>
        <w:t xml:space="preserve"> Venezia-Rovigo</w:t>
      </w:r>
    </w:p>
    <w:p w14:paraId="22E428F1" w14:textId="77777777" w:rsidR="00FA2C0F" w:rsidRPr="00C9058A" w:rsidRDefault="00FA2C0F" w:rsidP="001F714F">
      <w:pPr>
        <w:spacing w:after="0" w:line="288" w:lineRule="auto"/>
        <w:jc w:val="both"/>
        <w:rPr>
          <w:rFonts w:ascii="Arial" w:hAnsi="Arial" w:cs="Arial"/>
        </w:rPr>
      </w:pPr>
    </w:p>
    <w:p w14:paraId="3629997A" w14:textId="12E004E8" w:rsidR="00517BFA" w:rsidRPr="00C9058A" w:rsidRDefault="00517BFA" w:rsidP="001F714F">
      <w:pPr>
        <w:spacing w:after="0" w:line="288" w:lineRule="auto"/>
        <w:jc w:val="both"/>
        <w:rPr>
          <w:rFonts w:ascii="Arial" w:hAnsi="Arial" w:cs="Arial"/>
          <w:b/>
          <w:bCs/>
        </w:rPr>
      </w:pPr>
      <w:r w:rsidRPr="00C9058A">
        <w:rPr>
          <w:rFonts w:ascii="Arial" w:hAnsi="Arial" w:cs="Arial"/>
          <w:b/>
          <w:bCs/>
        </w:rPr>
        <w:t>Principali stakeholder</w:t>
      </w:r>
    </w:p>
    <w:p w14:paraId="74F1AAB8" w14:textId="77777777" w:rsidR="00517BFA" w:rsidRPr="00C9058A" w:rsidRDefault="00517BFA" w:rsidP="001F714F">
      <w:pPr>
        <w:spacing w:after="0" w:line="288" w:lineRule="auto"/>
        <w:jc w:val="both"/>
        <w:rPr>
          <w:rFonts w:ascii="Arial" w:hAnsi="Arial" w:cs="Arial"/>
        </w:rPr>
      </w:pPr>
      <w:r w:rsidRPr="00C9058A">
        <w:rPr>
          <w:rFonts w:ascii="Arial" w:hAnsi="Arial" w:cs="Arial"/>
        </w:rPr>
        <w:t>ASM, nello svolgimento delle proprie attività, intrattiene tuttora principalmente rapporti con i seguenti stakeholder esterni:</w:t>
      </w:r>
    </w:p>
    <w:p w14:paraId="762F4708" w14:textId="260A304F"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Soggetti che condividono la missione: il socio unico (Comune di Rovigo), società controllate, altre società partecipate dal Comune di Rovigo o da altri enti locali e operanti nell’erogazione di servizi pubblici nell’ambito territoriale di riferimento;</w:t>
      </w:r>
    </w:p>
    <w:p w14:paraId="0EC4F738" w14:textId="773728E9"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Fornitori;</w:t>
      </w:r>
    </w:p>
    <w:p w14:paraId="354CD5D1" w14:textId="31C2A56B"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 xml:space="preserve">Interlocutori Istituzionali: Unione Europea, Stato; Comuni, le Provincie, le Regioni, le P.A. incaricate di controlli sulle attività della Società (es: SPISAL, ARPAV, </w:t>
      </w:r>
      <w:r w:rsidR="001278D1">
        <w:rPr>
          <w:rFonts w:ascii="Arial" w:hAnsi="Arial" w:cs="Arial"/>
        </w:rPr>
        <w:t xml:space="preserve">AULSS 5 Polesana, </w:t>
      </w:r>
      <w:r w:rsidRPr="00C9058A">
        <w:rPr>
          <w:rFonts w:ascii="Arial" w:hAnsi="Arial" w:cs="Arial"/>
        </w:rPr>
        <w:t>Guardia di Finanza, Agenzia Entrate);</w:t>
      </w:r>
    </w:p>
    <w:p w14:paraId="5FB38EC9" w14:textId="2BBB7AC1" w:rsidR="00517BFA" w:rsidRPr="00C9058A" w:rsidRDefault="00517BFA" w:rsidP="00A73E82">
      <w:pPr>
        <w:pStyle w:val="Paragrafoelenco"/>
        <w:numPr>
          <w:ilvl w:val="0"/>
          <w:numId w:val="20"/>
        </w:numPr>
        <w:spacing w:after="0" w:line="288" w:lineRule="auto"/>
        <w:ind w:left="426" w:hanging="426"/>
        <w:jc w:val="both"/>
        <w:rPr>
          <w:rFonts w:ascii="Arial" w:hAnsi="Arial" w:cs="Arial"/>
        </w:rPr>
      </w:pPr>
      <w:r w:rsidRPr="00C9058A">
        <w:rPr>
          <w:rFonts w:ascii="Arial" w:hAnsi="Arial" w:cs="Arial"/>
        </w:rPr>
        <w:t>Enti di rappresentanza: associazioni di categoria e altri enti di rappresentanza.</w:t>
      </w:r>
    </w:p>
    <w:p w14:paraId="0679A963" w14:textId="77777777" w:rsidR="00517BFA" w:rsidRPr="00C9058A" w:rsidRDefault="00517BFA" w:rsidP="001F714F">
      <w:pPr>
        <w:spacing w:after="0" w:line="288" w:lineRule="auto"/>
        <w:jc w:val="both"/>
        <w:rPr>
          <w:rFonts w:ascii="Arial" w:hAnsi="Arial" w:cs="Arial"/>
        </w:rPr>
      </w:pPr>
    </w:p>
    <w:p w14:paraId="2A4694F3" w14:textId="56B53BDE" w:rsidR="00F45611" w:rsidRPr="00C9058A" w:rsidRDefault="00517BFA" w:rsidP="001F714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88" w:lineRule="auto"/>
        <w:jc w:val="both"/>
        <w:rPr>
          <w:rFonts w:ascii="Arial" w:hAnsi="Arial" w:cs="Arial"/>
        </w:rPr>
      </w:pPr>
      <w:r w:rsidRPr="00C9058A">
        <w:rPr>
          <w:rFonts w:ascii="Arial" w:hAnsi="Arial" w:cs="Arial"/>
          <w:b/>
          <w:bCs/>
        </w:rPr>
        <w:lastRenderedPageBreak/>
        <w:t>In base all’analisi del contesto</w:t>
      </w:r>
      <w:r w:rsidR="007145F4" w:rsidRPr="00C9058A">
        <w:rPr>
          <w:rFonts w:ascii="Arial" w:hAnsi="Arial" w:cs="Arial"/>
          <w:b/>
          <w:bCs/>
        </w:rPr>
        <w:t xml:space="preserve"> esterno</w:t>
      </w:r>
      <w:r w:rsidRPr="00C9058A">
        <w:rPr>
          <w:rFonts w:ascii="Arial" w:hAnsi="Arial" w:cs="Arial"/>
          <w:b/>
          <w:bCs/>
        </w:rPr>
        <w:t>, si reputa di non individuare rischi specifici</w:t>
      </w:r>
      <w:r w:rsidR="007145F4" w:rsidRPr="00C9058A">
        <w:rPr>
          <w:rFonts w:ascii="Arial" w:hAnsi="Arial" w:cs="Arial"/>
          <w:b/>
          <w:bCs/>
        </w:rPr>
        <w:t xml:space="preserve"> e qualificati</w:t>
      </w:r>
      <w:r w:rsidRPr="00C9058A">
        <w:rPr>
          <w:rFonts w:ascii="Arial" w:hAnsi="Arial" w:cs="Arial"/>
          <w:b/>
          <w:bCs/>
        </w:rPr>
        <w:t xml:space="preserve"> </w:t>
      </w:r>
      <w:r w:rsidR="007145F4" w:rsidRPr="00C9058A">
        <w:rPr>
          <w:rFonts w:ascii="Arial" w:hAnsi="Arial" w:cs="Arial"/>
          <w:b/>
          <w:bCs/>
        </w:rPr>
        <w:t>dettati dal setting territoriale in cui la società opera o dai rapporti con specifici stakeholder.</w:t>
      </w:r>
    </w:p>
    <w:p w14:paraId="01EC594B" w14:textId="632A3F80" w:rsidR="006C4B20" w:rsidRDefault="006C4B20" w:rsidP="001F714F">
      <w:pPr>
        <w:spacing w:after="0" w:line="288" w:lineRule="auto"/>
        <w:jc w:val="both"/>
        <w:rPr>
          <w:rFonts w:ascii="Arial" w:hAnsi="Arial" w:cs="Arial"/>
        </w:rPr>
      </w:pPr>
    </w:p>
    <w:p w14:paraId="0ECCDA4B" w14:textId="77777777" w:rsidR="006C4B20" w:rsidRPr="00C9058A" w:rsidRDefault="006C4B20" w:rsidP="001F714F">
      <w:pPr>
        <w:spacing w:after="0" w:line="288" w:lineRule="auto"/>
        <w:jc w:val="both"/>
        <w:rPr>
          <w:rFonts w:ascii="Arial" w:hAnsi="Arial" w:cs="Arial"/>
        </w:rPr>
      </w:pPr>
    </w:p>
    <w:p w14:paraId="6927C5E8" w14:textId="7F5130B9" w:rsidR="007145F4" w:rsidRPr="00C9058A" w:rsidRDefault="001F714F" w:rsidP="00C9058A">
      <w:pPr>
        <w:pStyle w:val="Titolo2"/>
      </w:pPr>
      <w:bookmarkStart w:id="22" w:name="_Toc101428351"/>
      <w:r w:rsidRPr="00C9058A">
        <w:t>Il contesto interno</w:t>
      </w:r>
      <w:bookmarkEnd w:id="22"/>
    </w:p>
    <w:p w14:paraId="680AC489" w14:textId="5E8313A9" w:rsidR="007145F4" w:rsidRPr="00C9058A" w:rsidRDefault="007145F4" w:rsidP="00C9058A">
      <w:pPr>
        <w:spacing w:after="0" w:line="288" w:lineRule="auto"/>
        <w:jc w:val="both"/>
        <w:rPr>
          <w:rFonts w:ascii="Arial" w:hAnsi="Arial" w:cs="Arial"/>
          <w:b/>
          <w:bCs/>
        </w:rPr>
      </w:pPr>
      <w:bookmarkStart w:id="23" w:name="_Toc433132305"/>
      <w:bookmarkStart w:id="24" w:name="_Toc437426480"/>
      <w:bookmarkStart w:id="25" w:name="_Toc454798712"/>
      <w:bookmarkStart w:id="26" w:name="_Toc458764252"/>
      <w:bookmarkStart w:id="27" w:name="_Toc66111918"/>
      <w:bookmarkStart w:id="28" w:name="_Toc66878568"/>
      <w:bookmarkStart w:id="29" w:name="_Toc66878595"/>
      <w:bookmarkStart w:id="30" w:name="_Toc66878627"/>
      <w:r w:rsidRPr="00C9058A">
        <w:rPr>
          <w:rFonts w:ascii="Arial" w:hAnsi="Arial" w:cs="Arial"/>
          <w:b/>
          <w:bCs/>
        </w:rPr>
        <w:t xml:space="preserve">La struttura e gli organi </w:t>
      </w:r>
      <w:bookmarkEnd w:id="23"/>
      <w:bookmarkEnd w:id="24"/>
      <w:bookmarkEnd w:id="25"/>
      <w:bookmarkEnd w:id="26"/>
      <w:r w:rsidRPr="00C9058A">
        <w:rPr>
          <w:rFonts w:ascii="Arial" w:hAnsi="Arial" w:cs="Arial"/>
          <w:b/>
          <w:bCs/>
        </w:rPr>
        <w:t>della Società</w:t>
      </w:r>
      <w:bookmarkEnd w:id="27"/>
      <w:bookmarkEnd w:id="28"/>
      <w:bookmarkEnd w:id="29"/>
      <w:bookmarkEnd w:id="30"/>
    </w:p>
    <w:p w14:paraId="794CF769" w14:textId="237F8486" w:rsidR="007145F4" w:rsidRPr="00C9058A" w:rsidRDefault="007145F4" w:rsidP="00C9058A">
      <w:pPr>
        <w:spacing w:after="0" w:line="288" w:lineRule="auto"/>
        <w:jc w:val="both"/>
        <w:rPr>
          <w:rFonts w:ascii="Arial" w:hAnsi="Arial" w:cs="Arial"/>
        </w:rPr>
      </w:pPr>
      <w:r w:rsidRPr="00C9058A">
        <w:rPr>
          <w:rFonts w:ascii="Arial" w:hAnsi="Arial" w:cs="Arial"/>
        </w:rPr>
        <w:t xml:space="preserve">La Società è governata da un Consiglio di Amministrazione. E’ previsto un sistema di deleghe e poteri ai sensi del quale sono stati attribuiti al Presidente del CdA specifici poteri amministrativi. Sono inoltre previste deleghe di funzioni in capo ai direttori di divisione. </w:t>
      </w:r>
    </w:p>
    <w:p w14:paraId="6E0BBC3A" w14:textId="4C9D29DE" w:rsidR="007145F4" w:rsidRPr="00C9058A" w:rsidRDefault="007145F4" w:rsidP="001F714F">
      <w:pPr>
        <w:spacing w:after="0" w:line="288" w:lineRule="auto"/>
        <w:jc w:val="both"/>
        <w:rPr>
          <w:rFonts w:ascii="Arial" w:hAnsi="Arial" w:cs="Arial"/>
        </w:rPr>
      </w:pPr>
      <w:r w:rsidRPr="00C9058A">
        <w:rPr>
          <w:rFonts w:ascii="Arial" w:hAnsi="Arial" w:cs="Arial"/>
        </w:rPr>
        <w:t>Gli atti che hanno ad oggetto l’attribuzione di poteri o il conferimento di deleghe sono pubblicati sul sito internet della Società alla sezione “Società Trasparente”.</w:t>
      </w:r>
    </w:p>
    <w:p w14:paraId="7D48DC6A" w14:textId="0396B910" w:rsidR="007145F4" w:rsidRPr="00C9058A" w:rsidRDefault="007145F4" w:rsidP="001F714F">
      <w:pPr>
        <w:spacing w:after="0" w:line="288" w:lineRule="auto"/>
        <w:jc w:val="both"/>
        <w:rPr>
          <w:rFonts w:ascii="Arial" w:hAnsi="Arial" w:cs="Arial"/>
        </w:rPr>
      </w:pPr>
      <w:r w:rsidRPr="00C9058A">
        <w:rPr>
          <w:rFonts w:ascii="Arial" w:hAnsi="Arial" w:cs="Arial"/>
        </w:rPr>
        <w:t>L’organo amministrativo ha inoltre provveduto ad attribuire con specifiche determinazioni limitati poteri di spesa e l’autorizzazione preventiva ad effettuare pagamenti ai Direttori di divisione, oltre che a formalizzare le autorizzazioni ad operare sui conti correnti bancari.</w:t>
      </w:r>
    </w:p>
    <w:p w14:paraId="6877E727" w14:textId="5DF19141" w:rsidR="007145F4" w:rsidRPr="00C9058A" w:rsidRDefault="007145F4" w:rsidP="001F714F">
      <w:pPr>
        <w:spacing w:after="0" w:line="288" w:lineRule="auto"/>
        <w:rPr>
          <w:rFonts w:ascii="Arial" w:hAnsi="Arial" w:cs="Arial"/>
        </w:rPr>
      </w:pPr>
      <w:r w:rsidRPr="00C9058A">
        <w:rPr>
          <w:rFonts w:ascii="Arial" w:hAnsi="Arial" w:cs="Arial"/>
        </w:rPr>
        <w:t xml:space="preserve">In ottemperanza alle previsioni statutarie, sono presenti i seguenti </w:t>
      </w:r>
      <w:r w:rsidRPr="00237C52">
        <w:rPr>
          <w:rFonts w:ascii="Arial" w:hAnsi="Arial" w:cs="Arial"/>
          <w:b/>
          <w:bCs/>
        </w:rPr>
        <w:t>organi di controllo</w:t>
      </w:r>
      <w:r w:rsidRPr="00C9058A">
        <w:rPr>
          <w:rFonts w:ascii="Arial" w:hAnsi="Arial" w:cs="Arial"/>
        </w:rPr>
        <w:t>:</w:t>
      </w:r>
    </w:p>
    <w:p w14:paraId="08466B26" w14:textId="12DDBEB8" w:rsidR="007145F4" w:rsidRPr="00C9058A" w:rsidRDefault="007145F4" w:rsidP="001F714F">
      <w:pPr>
        <w:spacing w:after="0" w:line="288" w:lineRule="auto"/>
        <w:rPr>
          <w:rFonts w:ascii="Arial" w:hAnsi="Arial" w:cs="Arial"/>
        </w:rPr>
      </w:pPr>
      <w:r w:rsidRPr="00C9058A">
        <w:rPr>
          <w:rFonts w:ascii="Arial" w:hAnsi="Arial" w:cs="Arial"/>
        </w:rPr>
        <w:t>- il Collegio Sindacale:</w:t>
      </w:r>
    </w:p>
    <w:p w14:paraId="79573750" w14:textId="4FEEA002" w:rsidR="00FA2C0F" w:rsidRDefault="007145F4" w:rsidP="001F714F">
      <w:pPr>
        <w:spacing w:after="0" w:line="288" w:lineRule="auto"/>
        <w:rPr>
          <w:rFonts w:ascii="Arial" w:hAnsi="Arial" w:cs="Arial"/>
        </w:rPr>
      </w:pPr>
      <w:r w:rsidRPr="00C9058A">
        <w:rPr>
          <w:rFonts w:ascii="Arial" w:hAnsi="Arial" w:cs="Arial"/>
        </w:rPr>
        <w:t>- il Revisore Legale dei Conti.</w:t>
      </w:r>
    </w:p>
    <w:p w14:paraId="107D5F38" w14:textId="77777777" w:rsidR="006C4B20" w:rsidRPr="00C9058A" w:rsidRDefault="006C4B20" w:rsidP="001F714F">
      <w:pPr>
        <w:spacing w:after="0" w:line="288" w:lineRule="auto"/>
        <w:rPr>
          <w:rFonts w:ascii="Arial" w:hAnsi="Arial" w:cs="Arial"/>
        </w:rPr>
      </w:pPr>
    </w:p>
    <w:p w14:paraId="13597C5D" w14:textId="77777777" w:rsidR="007145F4" w:rsidRPr="00C9058A" w:rsidRDefault="007145F4" w:rsidP="00C9058A">
      <w:pPr>
        <w:spacing w:after="0" w:line="288" w:lineRule="auto"/>
        <w:jc w:val="both"/>
        <w:rPr>
          <w:rFonts w:ascii="Arial" w:hAnsi="Arial" w:cs="Arial"/>
          <w:b/>
          <w:bCs/>
        </w:rPr>
      </w:pPr>
      <w:bookmarkStart w:id="31" w:name="_Toc433132306"/>
      <w:bookmarkStart w:id="32" w:name="_Toc437426481"/>
      <w:bookmarkStart w:id="33" w:name="_Toc454798713"/>
      <w:bookmarkStart w:id="34" w:name="_Toc458764253"/>
      <w:bookmarkStart w:id="35" w:name="_Toc66111919"/>
      <w:bookmarkStart w:id="36" w:name="_Toc66878569"/>
      <w:bookmarkStart w:id="37" w:name="_Toc66878596"/>
      <w:bookmarkStart w:id="38" w:name="_Toc66878628"/>
      <w:r w:rsidRPr="00C9058A">
        <w:rPr>
          <w:rFonts w:ascii="Arial" w:hAnsi="Arial" w:cs="Arial"/>
          <w:b/>
          <w:bCs/>
        </w:rPr>
        <w:t>La struttura organizzativa: linee gerarchiche e responsabilità</w:t>
      </w:r>
      <w:bookmarkEnd w:id="31"/>
      <w:bookmarkEnd w:id="32"/>
      <w:bookmarkEnd w:id="33"/>
      <w:bookmarkEnd w:id="34"/>
      <w:bookmarkEnd w:id="35"/>
      <w:bookmarkEnd w:id="36"/>
      <w:bookmarkEnd w:id="37"/>
      <w:bookmarkEnd w:id="38"/>
    </w:p>
    <w:p w14:paraId="6B04BCAC" w14:textId="27D3828F" w:rsidR="007145F4" w:rsidRPr="00C9058A" w:rsidRDefault="007145F4" w:rsidP="001F714F">
      <w:pPr>
        <w:spacing w:after="0" w:line="288" w:lineRule="auto"/>
        <w:rPr>
          <w:rFonts w:ascii="Arial" w:hAnsi="Arial" w:cs="Arial"/>
        </w:rPr>
      </w:pPr>
      <w:r w:rsidRPr="00C9058A">
        <w:rPr>
          <w:rFonts w:ascii="Arial" w:hAnsi="Arial" w:cs="Arial"/>
        </w:rPr>
        <w:t xml:space="preserve">La Società ha delineato la propria organizzazione interna secondo una struttura gerarchica e funzionale. La versione più recente dell’organigramma, risalente al </w:t>
      </w:r>
      <w:r w:rsidR="001278D1" w:rsidRPr="00E32AEC">
        <w:rPr>
          <w:rFonts w:ascii="Arial" w:hAnsi="Arial" w:cs="Arial"/>
        </w:rPr>
        <w:t>3</w:t>
      </w:r>
      <w:r w:rsidRPr="00E32AEC">
        <w:rPr>
          <w:rFonts w:ascii="Arial" w:hAnsi="Arial" w:cs="Arial"/>
        </w:rPr>
        <w:t>1.</w:t>
      </w:r>
      <w:r w:rsidR="001278D1" w:rsidRPr="00E32AEC">
        <w:rPr>
          <w:rFonts w:ascii="Arial" w:hAnsi="Arial" w:cs="Arial"/>
        </w:rPr>
        <w:t>03.2022</w:t>
      </w:r>
      <w:r w:rsidRPr="00E32AEC">
        <w:rPr>
          <w:rFonts w:ascii="Arial" w:hAnsi="Arial" w:cs="Arial"/>
        </w:rPr>
        <w:t>, risulta la seguente</w:t>
      </w:r>
      <w:r w:rsidR="00FA2C0F" w:rsidRPr="00E32AEC">
        <w:rPr>
          <w:rFonts w:ascii="Arial" w:hAnsi="Arial" w:cs="Arial"/>
        </w:rPr>
        <w:t xml:space="preserve"> </w:t>
      </w:r>
    </w:p>
    <w:p w14:paraId="63F121CE" w14:textId="6C6B1E74" w:rsidR="001F714F" w:rsidRPr="00C9058A" w:rsidRDefault="001F714F" w:rsidP="001F714F">
      <w:pPr>
        <w:spacing w:after="0" w:line="288" w:lineRule="auto"/>
        <w:rPr>
          <w:rFonts w:ascii="Arial" w:hAnsi="Arial" w:cs="Arial"/>
        </w:rPr>
      </w:pPr>
    </w:p>
    <w:p w14:paraId="1791F6C9" w14:textId="03FFB184" w:rsidR="001F714F" w:rsidRPr="00C9058A" w:rsidRDefault="00742158" w:rsidP="00742158">
      <w:pPr>
        <w:spacing w:after="0" w:line="288" w:lineRule="auto"/>
        <w:jc w:val="center"/>
        <w:rPr>
          <w:rFonts w:ascii="Arial" w:hAnsi="Arial" w:cs="Arial"/>
        </w:rPr>
      </w:pPr>
      <w:r>
        <w:rPr>
          <w:noProof/>
          <w:lang w:eastAsia="it-IT"/>
        </w:rPr>
        <w:lastRenderedPageBreak/>
        <w:drawing>
          <wp:inline distT="0" distB="0" distL="0" distR="0" wp14:anchorId="0349D446" wp14:editId="52FFE1C2">
            <wp:extent cx="5707055" cy="8793126"/>
            <wp:effectExtent l="0" t="0" r="0" b="0"/>
            <wp:docPr id="2" name="Immagine 2"/>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2661" cy="8801764"/>
                    </a:xfrm>
                    <a:prstGeom prst="rect">
                      <a:avLst/>
                    </a:prstGeom>
                    <a:noFill/>
                    <a:ln>
                      <a:noFill/>
                    </a:ln>
                  </pic:spPr>
                </pic:pic>
              </a:graphicData>
            </a:graphic>
          </wp:inline>
        </w:drawing>
      </w:r>
    </w:p>
    <w:p w14:paraId="23EF9FDA" w14:textId="3AD43D2C" w:rsidR="001F714F" w:rsidRPr="00C9058A" w:rsidRDefault="001F714F" w:rsidP="001F714F">
      <w:pPr>
        <w:spacing w:after="0" w:line="288" w:lineRule="auto"/>
        <w:rPr>
          <w:rFonts w:ascii="Arial" w:hAnsi="Arial" w:cs="Arial"/>
        </w:rPr>
      </w:pPr>
    </w:p>
    <w:p w14:paraId="3F1572B9" w14:textId="2228D01F" w:rsidR="009B0F72" w:rsidRPr="00C9058A" w:rsidRDefault="009B0F72" w:rsidP="001F714F">
      <w:pPr>
        <w:spacing w:after="0" w:line="288" w:lineRule="auto"/>
        <w:jc w:val="both"/>
        <w:rPr>
          <w:rFonts w:ascii="Arial" w:hAnsi="Arial" w:cs="Arial"/>
        </w:rPr>
      </w:pPr>
      <w:r w:rsidRPr="00C9058A">
        <w:rPr>
          <w:rFonts w:ascii="Arial" w:hAnsi="Arial" w:cs="Arial"/>
        </w:rPr>
        <w:lastRenderedPageBreak/>
        <w:t xml:space="preserve">La Società impiega attualmente circa </w:t>
      </w:r>
      <w:r w:rsidR="001278D1">
        <w:rPr>
          <w:rFonts w:ascii="Arial" w:hAnsi="Arial" w:cs="Arial"/>
        </w:rPr>
        <w:t>54</w:t>
      </w:r>
      <w:r w:rsidRPr="00C9058A">
        <w:rPr>
          <w:rFonts w:ascii="Arial" w:hAnsi="Arial" w:cs="Arial"/>
        </w:rPr>
        <w:t xml:space="preserve"> addetti. Il rapporto con i lavoratori dipendenti, in ragione delle molteplici attività svolte dalla Società è disciplinato da 4 diversi contratti collettivi nazionali:</w:t>
      </w:r>
    </w:p>
    <w:p w14:paraId="34DEFFAB" w14:textId="77777777" w:rsidR="009B0F72" w:rsidRPr="00C9058A" w:rsidRDefault="009B0F72" w:rsidP="001F714F">
      <w:pPr>
        <w:spacing w:after="0" w:line="288" w:lineRule="auto"/>
        <w:jc w:val="both"/>
        <w:rPr>
          <w:rFonts w:ascii="Arial" w:hAnsi="Arial" w:cs="Arial"/>
        </w:rPr>
      </w:pPr>
      <w:r w:rsidRPr="00C9058A">
        <w:rPr>
          <w:rFonts w:ascii="Arial" w:hAnsi="Arial" w:cs="Arial"/>
        </w:rPr>
        <w:t>·</w:t>
      </w:r>
      <w:r w:rsidRPr="00C9058A">
        <w:rPr>
          <w:rFonts w:ascii="Arial" w:hAnsi="Arial" w:cs="Arial"/>
        </w:rPr>
        <w:tab/>
        <w:t>CCNL Dirigenti Cispel;</w:t>
      </w:r>
    </w:p>
    <w:p w14:paraId="6A032281" w14:textId="77777777" w:rsidR="009B0F72" w:rsidRPr="00C9058A" w:rsidRDefault="009B0F72" w:rsidP="001F714F">
      <w:pPr>
        <w:spacing w:after="0" w:line="288" w:lineRule="auto"/>
        <w:jc w:val="both"/>
        <w:rPr>
          <w:rFonts w:ascii="Arial" w:hAnsi="Arial" w:cs="Arial"/>
        </w:rPr>
      </w:pPr>
      <w:r w:rsidRPr="00C9058A">
        <w:rPr>
          <w:rFonts w:ascii="Arial" w:hAnsi="Arial" w:cs="Arial"/>
        </w:rPr>
        <w:t>·</w:t>
      </w:r>
      <w:r w:rsidRPr="00C9058A">
        <w:rPr>
          <w:rFonts w:ascii="Arial" w:hAnsi="Arial" w:cs="Arial"/>
        </w:rPr>
        <w:tab/>
        <w:t>CCNL Federambiente (per i lavoratori del servizio Accertamento e Riscossione e Verde Pubblico);</w:t>
      </w:r>
    </w:p>
    <w:p w14:paraId="154F9179" w14:textId="77777777" w:rsidR="009B0F72" w:rsidRPr="00C9058A" w:rsidRDefault="009B0F72" w:rsidP="001F714F">
      <w:pPr>
        <w:spacing w:after="0" w:line="288" w:lineRule="auto"/>
        <w:jc w:val="both"/>
        <w:rPr>
          <w:rFonts w:ascii="Arial" w:hAnsi="Arial" w:cs="Arial"/>
        </w:rPr>
      </w:pPr>
      <w:r w:rsidRPr="00C9058A">
        <w:rPr>
          <w:rFonts w:ascii="Arial" w:hAnsi="Arial" w:cs="Arial"/>
        </w:rPr>
        <w:t>·</w:t>
      </w:r>
      <w:r w:rsidRPr="00C9058A">
        <w:rPr>
          <w:rFonts w:ascii="Arial" w:hAnsi="Arial" w:cs="Arial"/>
        </w:rPr>
        <w:tab/>
        <w:t>CCNL Gas-acqua Unico (per i lavoratori dei servizi Gestione Calore, Parcheggi);</w:t>
      </w:r>
    </w:p>
    <w:p w14:paraId="288C83EF" w14:textId="77777777" w:rsidR="009B0F72" w:rsidRPr="00C9058A" w:rsidRDefault="009B0F72" w:rsidP="001F714F">
      <w:pPr>
        <w:spacing w:after="0" w:line="288" w:lineRule="auto"/>
        <w:jc w:val="both"/>
        <w:rPr>
          <w:rFonts w:ascii="Arial" w:hAnsi="Arial" w:cs="Arial"/>
        </w:rPr>
      </w:pPr>
      <w:r w:rsidRPr="00C9058A">
        <w:rPr>
          <w:rFonts w:ascii="Arial" w:hAnsi="Arial" w:cs="Arial"/>
        </w:rPr>
        <w:t>·</w:t>
      </w:r>
      <w:r w:rsidRPr="00C9058A">
        <w:rPr>
          <w:rFonts w:ascii="Arial" w:hAnsi="Arial" w:cs="Arial"/>
        </w:rPr>
        <w:tab/>
        <w:t>CCNL Gas-acqua Servizio Funerario (per i lavoratori Servizi Cimiteriali e Parcheggi);</w:t>
      </w:r>
    </w:p>
    <w:p w14:paraId="47E0662C" w14:textId="6927F3B5" w:rsidR="00517BFA" w:rsidRDefault="009B0F72" w:rsidP="001F714F">
      <w:pPr>
        <w:spacing w:after="0" w:line="288" w:lineRule="auto"/>
        <w:jc w:val="both"/>
        <w:rPr>
          <w:rFonts w:ascii="Arial" w:hAnsi="Arial" w:cs="Arial"/>
        </w:rPr>
      </w:pPr>
      <w:r w:rsidRPr="00C9058A">
        <w:rPr>
          <w:rFonts w:ascii="Arial" w:hAnsi="Arial" w:cs="Arial"/>
        </w:rPr>
        <w:t>·</w:t>
      </w:r>
      <w:r w:rsidRPr="00C9058A">
        <w:rPr>
          <w:rFonts w:ascii="Arial" w:hAnsi="Arial" w:cs="Arial"/>
        </w:rPr>
        <w:tab/>
        <w:t>CCNL Assofarm (per i lavoratori del servizio Gestione Farmacie).</w:t>
      </w:r>
    </w:p>
    <w:p w14:paraId="3CBD5041" w14:textId="77777777" w:rsidR="00FA2C0F" w:rsidRPr="00C9058A" w:rsidRDefault="00FA2C0F" w:rsidP="001F714F">
      <w:pPr>
        <w:spacing w:after="0" w:line="288" w:lineRule="auto"/>
        <w:jc w:val="both"/>
        <w:rPr>
          <w:rFonts w:ascii="Arial" w:hAnsi="Arial" w:cs="Arial"/>
        </w:rPr>
      </w:pPr>
    </w:p>
    <w:p w14:paraId="29DE4587" w14:textId="471289E2" w:rsidR="007145F4" w:rsidRPr="00C9058A" w:rsidRDefault="00711A77" w:rsidP="001F714F">
      <w:pPr>
        <w:spacing w:after="0" w:line="288" w:lineRule="auto"/>
        <w:jc w:val="both"/>
        <w:rPr>
          <w:rFonts w:ascii="Arial" w:hAnsi="Arial" w:cs="Arial"/>
          <w:b/>
          <w:bCs/>
        </w:rPr>
      </w:pPr>
      <w:r w:rsidRPr="00C9058A">
        <w:rPr>
          <w:rFonts w:ascii="Arial" w:hAnsi="Arial" w:cs="Arial"/>
          <w:b/>
          <w:bCs/>
        </w:rPr>
        <w:t>Norme organizzative/di governance formalizzate e le strutture di controllo interne</w:t>
      </w:r>
    </w:p>
    <w:p w14:paraId="3617875D" w14:textId="5089BDE9" w:rsidR="00711A77" w:rsidRPr="00C9058A" w:rsidRDefault="00711A77" w:rsidP="001F714F">
      <w:pPr>
        <w:spacing w:after="0" w:line="288" w:lineRule="auto"/>
        <w:jc w:val="both"/>
        <w:rPr>
          <w:rFonts w:ascii="Arial" w:hAnsi="Arial" w:cs="Arial"/>
        </w:rPr>
      </w:pPr>
      <w:r w:rsidRPr="00C9058A">
        <w:rPr>
          <w:rFonts w:ascii="Arial" w:hAnsi="Arial" w:cs="Arial"/>
        </w:rPr>
        <w:t>L’organizzazione risulta normata a livello formale:</w:t>
      </w:r>
    </w:p>
    <w:p w14:paraId="3FB0C63D" w14:textId="77777777" w:rsidR="00711A77" w:rsidRPr="00C9058A" w:rsidRDefault="00711A77" w:rsidP="00A73E82">
      <w:pPr>
        <w:pStyle w:val="Paragrafoelenco"/>
        <w:numPr>
          <w:ilvl w:val="0"/>
          <w:numId w:val="21"/>
        </w:numPr>
        <w:spacing w:after="0" w:line="288" w:lineRule="auto"/>
        <w:jc w:val="both"/>
        <w:rPr>
          <w:rFonts w:ascii="Arial" w:hAnsi="Arial" w:cs="Arial"/>
        </w:rPr>
      </w:pPr>
      <w:r w:rsidRPr="00C9058A">
        <w:rPr>
          <w:rFonts w:ascii="Arial" w:hAnsi="Arial" w:cs="Arial"/>
        </w:rPr>
        <w:t>dallo Statuto;</w:t>
      </w:r>
    </w:p>
    <w:p w14:paraId="7BB1E8A0" w14:textId="77777777" w:rsidR="00711A77" w:rsidRPr="00C9058A" w:rsidRDefault="00711A77" w:rsidP="00A73E82">
      <w:pPr>
        <w:pStyle w:val="Paragrafoelenco"/>
        <w:numPr>
          <w:ilvl w:val="0"/>
          <w:numId w:val="21"/>
        </w:numPr>
        <w:spacing w:after="0" w:line="288" w:lineRule="auto"/>
        <w:jc w:val="both"/>
        <w:rPr>
          <w:rFonts w:ascii="Arial" w:hAnsi="Arial" w:cs="Arial"/>
        </w:rPr>
      </w:pPr>
      <w:r w:rsidRPr="00C9058A">
        <w:rPr>
          <w:rFonts w:ascii="Arial" w:hAnsi="Arial" w:cs="Arial"/>
        </w:rPr>
        <w:t>dalle determinazioni dell’organo amministrativo;</w:t>
      </w:r>
    </w:p>
    <w:p w14:paraId="7336337D" w14:textId="77777777" w:rsidR="00711A77" w:rsidRPr="00C9058A" w:rsidRDefault="00711A77" w:rsidP="00A73E82">
      <w:pPr>
        <w:pStyle w:val="Paragrafoelenco"/>
        <w:numPr>
          <w:ilvl w:val="0"/>
          <w:numId w:val="21"/>
        </w:numPr>
        <w:spacing w:after="0" w:line="288" w:lineRule="auto"/>
        <w:jc w:val="both"/>
        <w:rPr>
          <w:rFonts w:ascii="Arial" w:hAnsi="Arial" w:cs="Arial"/>
        </w:rPr>
      </w:pPr>
      <w:r w:rsidRPr="00C9058A">
        <w:rPr>
          <w:rFonts w:ascii="Arial" w:hAnsi="Arial" w:cs="Arial"/>
        </w:rPr>
        <w:t>dall’organigramma delle funzioni;</w:t>
      </w:r>
    </w:p>
    <w:p w14:paraId="01623BE0" w14:textId="77777777" w:rsidR="00711A77" w:rsidRPr="00C9058A" w:rsidRDefault="00711A77" w:rsidP="00A73E82">
      <w:pPr>
        <w:pStyle w:val="Paragrafoelenco"/>
        <w:numPr>
          <w:ilvl w:val="0"/>
          <w:numId w:val="21"/>
        </w:numPr>
        <w:spacing w:after="0" w:line="288" w:lineRule="auto"/>
        <w:jc w:val="both"/>
        <w:rPr>
          <w:rFonts w:ascii="Arial" w:hAnsi="Arial" w:cs="Arial"/>
        </w:rPr>
      </w:pPr>
      <w:r w:rsidRPr="00C9058A">
        <w:rPr>
          <w:rFonts w:ascii="Arial" w:hAnsi="Arial" w:cs="Arial"/>
        </w:rPr>
        <w:t>dal Codice Etico e dal Modello ex d.lgs. 231/01;</w:t>
      </w:r>
    </w:p>
    <w:p w14:paraId="309F9E6C" w14:textId="77777777" w:rsidR="00711A77" w:rsidRPr="00C9058A" w:rsidRDefault="00711A77" w:rsidP="00A73E82">
      <w:pPr>
        <w:pStyle w:val="Paragrafoelenco"/>
        <w:numPr>
          <w:ilvl w:val="0"/>
          <w:numId w:val="21"/>
        </w:numPr>
        <w:spacing w:after="0" w:line="288" w:lineRule="auto"/>
        <w:jc w:val="both"/>
        <w:rPr>
          <w:rFonts w:ascii="Arial" w:hAnsi="Arial" w:cs="Arial"/>
        </w:rPr>
      </w:pPr>
      <w:r w:rsidRPr="00C9058A">
        <w:rPr>
          <w:rFonts w:ascii="Arial" w:hAnsi="Arial" w:cs="Arial"/>
        </w:rPr>
        <w:t>dai Regolamenti interni approvati dall’Organo Amministrativo;</w:t>
      </w:r>
    </w:p>
    <w:p w14:paraId="768D68DA" w14:textId="77777777" w:rsidR="00711A77" w:rsidRPr="00C9058A" w:rsidRDefault="00711A77" w:rsidP="00A73E82">
      <w:pPr>
        <w:pStyle w:val="Paragrafoelenco"/>
        <w:numPr>
          <w:ilvl w:val="0"/>
          <w:numId w:val="21"/>
        </w:numPr>
        <w:spacing w:after="0" w:line="288" w:lineRule="auto"/>
        <w:jc w:val="both"/>
        <w:rPr>
          <w:rFonts w:ascii="Arial" w:hAnsi="Arial" w:cs="Arial"/>
        </w:rPr>
      </w:pPr>
      <w:r w:rsidRPr="00C9058A">
        <w:rPr>
          <w:rFonts w:ascii="Arial" w:hAnsi="Arial" w:cs="Arial"/>
        </w:rPr>
        <w:t>dei sistemi di gestione qualità per i servizi Gestione Calore e Farmacie Comunali;</w:t>
      </w:r>
    </w:p>
    <w:p w14:paraId="29FC73D0" w14:textId="04047659" w:rsidR="00711A77" w:rsidRDefault="00711A77" w:rsidP="00A73E82">
      <w:pPr>
        <w:pStyle w:val="Paragrafoelenco"/>
        <w:numPr>
          <w:ilvl w:val="0"/>
          <w:numId w:val="21"/>
        </w:numPr>
        <w:spacing w:after="0" w:line="288" w:lineRule="auto"/>
        <w:jc w:val="both"/>
        <w:rPr>
          <w:rFonts w:ascii="Arial" w:hAnsi="Arial" w:cs="Arial"/>
        </w:rPr>
      </w:pPr>
      <w:r w:rsidRPr="00C9058A">
        <w:rPr>
          <w:rFonts w:ascii="Arial" w:hAnsi="Arial" w:cs="Arial"/>
        </w:rPr>
        <w:t>da accordi contrattuali, istruzioni di lavoro, ordini di servizio e comunicazioni interne.</w:t>
      </w:r>
    </w:p>
    <w:p w14:paraId="3A3CE9C2" w14:textId="77777777" w:rsidR="00FA2C0F" w:rsidRPr="00C9058A" w:rsidRDefault="00FA2C0F" w:rsidP="00A73E82">
      <w:pPr>
        <w:pStyle w:val="Paragrafoelenco"/>
        <w:numPr>
          <w:ilvl w:val="0"/>
          <w:numId w:val="21"/>
        </w:numPr>
        <w:spacing w:after="0" w:line="288" w:lineRule="auto"/>
        <w:jc w:val="both"/>
        <w:rPr>
          <w:rFonts w:ascii="Arial" w:hAnsi="Arial" w:cs="Arial"/>
        </w:rPr>
      </w:pPr>
    </w:p>
    <w:p w14:paraId="6E3AFABB" w14:textId="5DD4B5BD" w:rsidR="00711A77" w:rsidRPr="00C9058A" w:rsidRDefault="00C9058A" w:rsidP="001F714F">
      <w:pPr>
        <w:spacing w:after="0" w:line="288" w:lineRule="auto"/>
        <w:jc w:val="both"/>
        <w:rPr>
          <w:rFonts w:ascii="Arial" w:hAnsi="Arial" w:cs="Arial"/>
          <w:b/>
          <w:bCs/>
        </w:rPr>
      </w:pPr>
      <w:r w:rsidRPr="00C9058A">
        <w:rPr>
          <w:rFonts w:ascii="Arial" w:hAnsi="Arial" w:cs="Arial"/>
          <w:b/>
          <w:bCs/>
        </w:rPr>
        <w:t>L’articolazione dei controlli</w:t>
      </w:r>
    </w:p>
    <w:p w14:paraId="04622727" w14:textId="2D408E07" w:rsidR="00711A77" w:rsidRPr="00C9058A" w:rsidRDefault="00711A77" w:rsidP="001F714F">
      <w:pPr>
        <w:spacing w:after="0" w:line="288" w:lineRule="auto"/>
        <w:jc w:val="both"/>
        <w:rPr>
          <w:rFonts w:ascii="Arial" w:hAnsi="Arial" w:cs="Arial"/>
        </w:rPr>
      </w:pPr>
      <w:r w:rsidRPr="00C9058A">
        <w:rPr>
          <w:rFonts w:ascii="Arial" w:hAnsi="Arial" w:cs="Arial"/>
        </w:rPr>
        <w:t>In linea generale, la Società è dotata di controlli di primo livello, svolti principalmente:</w:t>
      </w:r>
    </w:p>
    <w:p w14:paraId="4484A676" w14:textId="77777777" w:rsidR="00711A77" w:rsidRPr="00C9058A" w:rsidRDefault="00711A77" w:rsidP="00A73E82">
      <w:pPr>
        <w:pStyle w:val="Paragrafoelenco"/>
        <w:numPr>
          <w:ilvl w:val="0"/>
          <w:numId w:val="22"/>
        </w:numPr>
        <w:spacing w:after="0" w:line="288" w:lineRule="auto"/>
        <w:jc w:val="both"/>
        <w:rPr>
          <w:rFonts w:ascii="Arial" w:hAnsi="Arial" w:cs="Arial"/>
        </w:rPr>
      </w:pPr>
      <w:r w:rsidRPr="00C9058A">
        <w:rPr>
          <w:rFonts w:ascii="Arial" w:hAnsi="Arial" w:cs="Arial"/>
        </w:rPr>
        <w:t>dai responsabili dei singoli uffici;</w:t>
      </w:r>
    </w:p>
    <w:p w14:paraId="2FF2C58D" w14:textId="77777777" w:rsidR="00711A77" w:rsidRPr="00C9058A" w:rsidRDefault="00711A77" w:rsidP="00A73E82">
      <w:pPr>
        <w:pStyle w:val="Paragrafoelenco"/>
        <w:numPr>
          <w:ilvl w:val="0"/>
          <w:numId w:val="22"/>
        </w:numPr>
        <w:spacing w:after="0" w:line="288" w:lineRule="auto"/>
        <w:jc w:val="both"/>
        <w:rPr>
          <w:rFonts w:ascii="Arial" w:hAnsi="Arial" w:cs="Arial"/>
        </w:rPr>
      </w:pPr>
      <w:r w:rsidRPr="00C9058A">
        <w:rPr>
          <w:rFonts w:ascii="Arial" w:hAnsi="Arial" w:cs="Arial"/>
        </w:rPr>
        <w:t>dai preposti per la sicurezza, ex art. 2 d.lgs. 81/2008;</w:t>
      </w:r>
    </w:p>
    <w:p w14:paraId="0F916D0B" w14:textId="77777777" w:rsidR="00711A77" w:rsidRPr="00C9058A" w:rsidRDefault="00711A77" w:rsidP="00A73E82">
      <w:pPr>
        <w:pStyle w:val="Paragrafoelenco"/>
        <w:numPr>
          <w:ilvl w:val="0"/>
          <w:numId w:val="22"/>
        </w:numPr>
        <w:spacing w:after="0" w:line="288" w:lineRule="auto"/>
        <w:jc w:val="both"/>
        <w:rPr>
          <w:rFonts w:ascii="Arial" w:hAnsi="Arial" w:cs="Arial"/>
        </w:rPr>
      </w:pPr>
      <w:r w:rsidRPr="00C9058A">
        <w:rPr>
          <w:rFonts w:ascii="Arial" w:hAnsi="Arial" w:cs="Arial"/>
        </w:rPr>
        <w:t xml:space="preserve">dai Direttori di Divisione; </w:t>
      </w:r>
    </w:p>
    <w:p w14:paraId="59110906" w14:textId="77777777" w:rsidR="00711A77" w:rsidRPr="00C9058A" w:rsidRDefault="00711A77" w:rsidP="001F714F">
      <w:pPr>
        <w:spacing w:after="0" w:line="288" w:lineRule="auto"/>
        <w:jc w:val="both"/>
        <w:rPr>
          <w:rFonts w:ascii="Arial" w:hAnsi="Arial" w:cs="Arial"/>
        </w:rPr>
      </w:pPr>
      <w:r w:rsidRPr="00C9058A">
        <w:rPr>
          <w:rFonts w:ascii="Arial" w:hAnsi="Arial" w:cs="Arial"/>
        </w:rPr>
        <w:t>controlli di secondo livello, svolti principalmente:</w:t>
      </w:r>
    </w:p>
    <w:p w14:paraId="7D9416B3" w14:textId="77777777" w:rsidR="00711A77" w:rsidRPr="00C9058A" w:rsidRDefault="00711A77" w:rsidP="00A73E82">
      <w:pPr>
        <w:pStyle w:val="Paragrafoelenco"/>
        <w:numPr>
          <w:ilvl w:val="0"/>
          <w:numId w:val="23"/>
        </w:numPr>
        <w:spacing w:after="0" w:line="288" w:lineRule="auto"/>
        <w:jc w:val="both"/>
        <w:rPr>
          <w:rFonts w:ascii="Arial" w:hAnsi="Arial" w:cs="Arial"/>
        </w:rPr>
      </w:pPr>
      <w:r w:rsidRPr="00C9058A">
        <w:rPr>
          <w:rFonts w:ascii="Arial" w:hAnsi="Arial" w:cs="Arial"/>
        </w:rPr>
        <w:t>da strutture di staff specialistiche quali sono il RSPP o il Medico Competente;</w:t>
      </w:r>
    </w:p>
    <w:p w14:paraId="3537C3F8" w14:textId="343D0A43" w:rsidR="00711A77" w:rsidRPr="00C9058A" w:rsidRDefault="00711A77" w:rsidP="00A73E82">
      <w:pPr>
        <w:pStyle w:val="Paragrafoelenco"/>
        <w:numPr>
          <w:ilvl w:val="0"/>
          <w:numId w:val="23"/>
        </w:numPr>
        <w:spacing w:after="0" w:line="288" w:lineRule="auto"/>
        <w:jc w:val="both"/>
        <w:rPr>
          <w:rFonts w:ascii="Arial" w:hAnsi="Arial" w:cs="Arial"/>
        </w:rPr>
      </w:pPr>
      <w:r w:rsidRPr="00C9058A">
        <w:rPr>
          <w:rFonts w:ascii="Arial" w:hAnsi="Arial" w:cs="Arial"/>
        </w:rPr>
        <w:t>dal Consiglio di Amministrazione;</w:t>
      </w:r>
    </w:p>
    <w:p w14:paraId="3765CD26" w14:textId="77777777" w:rsidR="00711A77" w:rsidRPr="00C9058A" w:rsidRDefault="00711A77" w:rsidP="001F714F">
      <w:pPr>
        <w:spacing w:after="0" w:line="288" w:lineRule="auto"/>
        <w:jc w:val="both"/>
        <w:rPr>
          <w:rFonts w:ascii="Arial" w:hAnsi="Arial" w:cs="Arial"/>
        </w:rPr>
      </w:pPr>
      <w:r w:rsidRPr="00C9058A">
        <w:rPr>
          <w:rFonts w:ascii="Arial" w:hAnsi="Arial" w:cs="Arial"/>
        </w:rPr>
        <w:t>controlli di terzo livello, svolti principalmente:</w:t>
      </w:r>
    </w:p>
    <w:p w14:paraId="577BEC4A" w14:textId="77777777" w:rsidR="00711A77" w:rsidRPr="00C9058A" w:rsidRDefault="00711A77" w:rsidP="00A73E82">
      <w:pPr>
        <w:pStyle w:val="Paragrafoelenco"/>
        <w:numPr>
          <w:ilvl w:val="0"/>
          <w:numId w:val="24"/>
        </w:numPr>
        <w:spacing w:after="0" w:line="288" w:lineRule="auto"/>
        <w:jc w:val="both"/>
        <w:rPr>
          <w:rFonts w:ascii="Arial" w:hAnsi="Arial" w:cs="Arial"/>
        </w:rPr>
      </w:pPr>
      <w:r w:rsidRPr="00C9058A">
        <w:rPr>
          <w:rFonts w:ascii="Arial" w:hAnsi="Arial" w:cs="Arial"/>
        </w:rPr>
        <w:t>dall’Organismo di Vigilanza ex d.lgs. 231/01;</w:t>
      </w:r>
    </w:p>
    <w:p w14:paraId="4824C9A5" w14:textId="77777777" w:rsidR="00711A77" w:rsidRPr="00C9058A" w:rsidRDefault="00711A77" w:rsidP="00A73E82">
      <w:pPr>
        <w:pStyle w:val="Paragrafoelenco"/>
        <w:numPr>
          <w:ilvl w:val="0"/>
          <w:numId w:val="24"/>
        </w:numPr>
        <w:spacing w:after="0" w:line="288" w:lineRule="auto"/>
        <w:jc w:val="both"/>
        <w:rPr>
          <w:rFonts w:ascii="Arial" w:hAnsi="Arial" w:cs="Arial"/>
        </w:rPr>
      </w:pPr>
      <w:r w:rsidRPr="00C9058A">
        <w:rPr>
          <w:rFonts w:ascii="Arial" w:hAnsi="Arial" w:cs="Arial"/>
        </w:rPr>
        <w:t>dal Collegio Sindacale;</w:t>
      </w:r>
    </w:p>
    <w:p w14:paraId="465894F6" w14:textId="77777777" w:rsidR="00711A77" w:rsidRPr="00C9058A" w:rsidRDefault="00711A77" w:rsidP="00A73E82">
      <w:pPr>
        <w:pStyle w:val="Paragrafoelenco"/>
        <w:numPr>
          <w:ilvl w:val="0"/>
          <w:numId w:val="24"/>
        </w:numPr>
        <w:spacing w:after="0" w:line="288" w:lineRule="auto"/>
        <w:jc w:val="both"/>
        <w:rPr>
          <w:rFonts w:ascii="Arial" w:hAnsi="Arial" w:cs="Arial"/>
        </w:rPr>
      </w:pPr>
      <w:r w:rsidRPr="00C9058A">
        <w:rPr>
          <w:rFonts w:ascii="Arial" w:hAnsi="Arial" w:cs="Arial"/>
        </w:rPr>
        <w:t>dal Responsabile Prevenzione Corruzione e Trasparenza;</w:t>
      </w:r>
    </w:p>
    <w:p w14:paraId="4F5768EC" w14:textId="77777777" w:rsidR="00711A77" w:rsidRPr="00C9058A" w:rsidRDefault="00711A77" w:rsidP="00A73E82">
      <w:pPr>
        <w:pStyle w:val="Paragrafoelenco"/>
        <w:numPr>
          <w:ilvl w:val="0"/>
          <w:numId w:val="24"/>
        </w:numPr>
        <w:spacing w:after="0" w:line="288" w:lineRule="auto"/>
        <w:jc w:val="both"/>
        <w:rPr>
          <w:rFonts w:ascii="Arial" w:hAnsi="Arial" w:cs="Arial"/>
        </w:rPr>
      </w:pPr>
      <w:r w:rsidRPr="00C9058A">
        <w:rPr>
          <w:rFonts w:ascii="Arial" w:hAnsi="Arial" w:cs="Arial"/>
        </w:rPr>
        <w:t>dall’ente socio in forza del controllo analogo</w:t>
      </w:r>
    </w:p>
    <w:p w14:paraId="099486EA" w14:textId="6B4FF6E6" w:rsidR="00517BFA" w:rsidRPr="00C9058A" w:rsidRDefault="00517BFA" w:rsidP="001F714F">
      <w:pPr>
        <w:spacing w:after="0" w:line="288" w:lineRule="auto"/>
        <w:jc w:val="both"/>
        <w:rPr>
          <w:rFonts w:ascii="Arial" w:hAnsi="Arial" w:cs="Arial"/>
        </w:rPr>
      </w:pPr>
    </w:p>
    <w:p w14:paraId="75BFC4BF" w14:textId="58EBC281" w:rsidR="001F714F" w:rsidRPr="00C9058A" w:rsidRDefault="001F714F" w:rsidP="001F714F">
      <w:pPr>
        <w:spacing w:after="0" w:line="288" w:lineRule="auto"/>
        <w:jc w:val="both"/>
        <w:rPr>
          <w:rFonts w:ascii="Arial" w:hAnsi="Arial" w:cs="Arial"/>
        </w:rPr>
      </w:pPr>
    </w:p>
    <w:p w14:paraId="6791B716" w14:textId="5C29BA3B" w:rsidR="001F714F" w:rsidRPr="00C9058A" w:rsidRDefault="001F714F" w:rsidP="001F714F">
      <w:pPr>
        <w:spacing w:after="0" w:line="288" w:lineRule="auto"/>
        <w:jc w:val="both"/>
        <w:rPr>
          <w:rFonts w:ascii="Arial" w:hAnsi="Arial" w:cs="Arial"/>
        </w:rPr>
      </w:pPr>
    </w:p>
    <w:p w14:paraId="47DA5136" w14:textId="1D6A4E0D" w:rsidR="001F714F" w:rsidRPr="00C9058A" w:rsidRDefault="001F714F" w:rsidP="001F714F">
      <w:pPr>
        <w:spacing w:after="0" w:line="288" w:lineRule="auto"/>
        <w:jc w:val="both"/>
        <w:rPr>
          <w:rFonts w:ascii="Arial" w:hAnsi="Arial" w:cs="Arial"/>
        </w:rPr>
      </w:pPr>
    </w:p>
    <w:p w14:paraId="1240FC80" w14:textId="622381AE" w:rsidR="001F714F" w:rsidRPr="00C9058A" w:rsidRDefault="001F714F" w:rsidP="001F714F">
      <w:pPr>
        <w:spacing w:after="0" w:line="288" w:lineRule="auto"/>
        <w:jc w:val="both"/>
        <w:rPr>
          <w:rFonts w:ascii="Arial" w:hAnsi="Arial" w:cs="Arial"/>
        </w:rPr>
      </w:pPr>
    </w:p>
    <w:p w14:paraId="0732DF7C" w14:textId="3D84AFE9" w:rsidR="001F714F" w:rsidRDefault="001F714F" w:rsidP="001F714F">
      <w:pPr>
        <w:spacing w:after="0" w:line="288" w:lineRule="auto"/>
        <w:jc w:val="both"/>
        <w:rPr>
          <w:rFonts w:ascii="Arial" w:hAnsi="Arial" w:cs="Arial"/>
        </w:rPr>
      </w:pPr>
    </w:p>
    <w:p w14:paraId="265D4EB8" w14:textId="64A1B0D9" w:rsidR="006C4B20" w:rsidRDefault="006C4B20" w:rsidP="001F714F">
      <w:pPr>
        <w:spacing w:after="0" w:line="288" w:lineRule="auto"/>
        <w:jc w:val="both"/>
        <w:rPr>
          <w:rFonts w:ascii="Arial" w:hAnsi="Arial" w:cs="Arial"/>
        </w:rPr>
      </w:pPr>
    </w:p>
    <w:p w14:paraId="2A0A6407" w14:textId="6BAC294C" w:rsidR="006C4B20" w:rsidRDefault="006C4B20" w:rsidP="001F714F">
      <w:pPr>
        <w:spacing w:after="0" w:line="288" w:lineRule="auto"/>
        <w:jc w:val="both"/>
        <w:rPr>
          <w:rFonts w:ascii="Arial" w:hAnsi="Arial" w:cs="Arial"/>
        </w:rPr>
      </w:pPr>
    </w:p>
    <w:p w14:paraId="46B930C2" w14:textId="49906EE6" w:rsidR="006C4B20" w:rsidRDefault="006C4B20" w:rsidP="001F714F">
      <w:pPr>
        <w:spacing w:after="0" w:line="288" w:lineRule="auto"/>
        <w:jc w:val="both"/>
        <w:rPr>
          <w:rFonts w:ascii="Arial" w:hAnsi="Arial" w:cs="Arial"/>
        </w:rPr>
      </w:pPr>
    </w:p>
    <w:p w14:paraId="44FB4106" w14:textId="75FA6A5A" w:rsidR="006C4B20" w:rsidRDefault="006C4B20" w:rsidP="001F714F">
      <w:pPr>
        <w:spacing w:after="0" w:line="288" w:lineRule="auto"/>
        <w:jc w:val="both"/>
        <w:rPr>
          <w:rFonts w:ascii="Arial" w:hAnsi="Arial" w:cs="Arial"/>
        </w:rPr>
      </w:pPr>
    </w:p>
    <w:p w14:paraId="22CF0378" w14:textId="77777777" w:rsidR="006C4B20" w:rsidRPr="00C9058A" w:rsidRDefault="006C4B20" w:rsidP="001F714F">
      <w:pPr>
        <w:spacing w:after="0" w:line="288" w:lineRule="auto"/>
        <w:jc w:val="both"/>
        <w:rPr>
          <w:rFonts w:ascii="Arial" w:hAnsi="Arial" w:cs="Arial"/>
        </w:rPr>
      </w:pPr>
    </w:p>
    <w:p w14:paraId="1BBB7F87" w14:textId="39C0AC96" w:rsidR="005D0231" w:rsidRDefault="006C4B20" w:rsidP="005D0231">
      <w:pPr>
        <w:pStyle w:val="Titolo1"/>
      </w:pPr>
      <w:bookmarkStart w:id="39" w:name="_Toc101428352"/>
      <w:r>
        <w:lastRenderedPageBreak/>
        <w:t>OBIETTIVI STRATEGICI NELLA GESTIONE DELLA CORRUZIONE</w:t>
      </w:r>
      <w:bookmarkEnd w:id="39"/>
    </w:p>
    <w:p w14:paraId="12C453EE" w14:textId="77777777" w:rsidR="006C4B20" w:rsidRPr="006C4B20" w:rsidRDefault="006C4B20" w:rsidP="006C4B20">
      <w:pPr>
        <w:spacing w:after="0" w:line="288" w:lineRule="auto"/>
        <w:jc w:val="both"/>
        <w:rPr>
          <w:rFonts w:ascii="Arial" w:hAnsi="Arial" w:cs="Arial"/>
        </w:rPr>
      </w:pPr>
      <w:r w:rsidRPr="006C4B20">
        <w:rPr>
          <w:rFonts w:ascii="Arial" w:hAnsi="Arial" w:cs="Arial"/>
        </w:rPr>
        <w:t>Gli obiettivi strategici in materia di prevenzione della corruzione, individuati per il 2022, risultano i seguenti:</w:t>
      </w:r>
    </w:p>
    <w:p w14:paraId="20515247" w14:textId="77777777" w:rsidR="00FA00E8" w:rsidRDefault="006C4B20" w:rsidP="00A73E82">
      <w:pPr>
        <w:pStyle w:val="Paragrafoelenco"/>
        <w:numPr>
          <w:ilvl w:val="0"/>
          <w:numId w:val="31"/>
        </w:numPr>
        <w:spacing w:after="0" w:line="288" w:lineRule="auto"/>
        <w:jc w:val="both"/>
        <w:rPr>
          <w:rFonts w:ascii="Arial" w:hAnsi="Arial" w:cs="Arial"/>
        </w:rPr>
      </w:pPr>
      <w:r w:rsidRPr="00E54BF9">
        <w:rPr>
          <w:rFonts w:ascii="Arial" w:hAnsi="Arial" w:cs="Arial"/>
        </w:rPr>
        <w:t>accrescere la cultura organizzativa di gestione del rischio, integrando maggiormente la gestione del rischio della corruzione nei processi aziendali</w:t>
      </w:r>
      <w:r w:rsidR="00FA00E8">
        <w:rPr>
          <w:rFonts w:ascii="Arial" w:hAnsi="Arial" w:cs="Arial"/>
        </w:rPr>
        <w:t>, diffondendola presso tutta la struttura;</w:t>
      </w:r>
    </w:p>
    <w:p w14:paraId="266D5CCB" w14:textId="77777777" w:rsidR="00FA00E8" w:rsidRDefault="00FA00E8" w:rsidP="00A73E82">
      <w:pPr>
        <w:pStyle w:val="Paragrafoelenco"/>
        <w:numPr>
          <w:ilvl w:val="0"/>
          <w:numId w:val="31"/>
        </w:numPr>
        <w:spacing w:after="0" w:line="288" w:lineRule="auto"/>
        <w:jc w:val="both"/>
        <w:rPr>
          <w:rFonts w:ascii="Arial" w:hAnsi="Arial" w:cs="Arial"/>
        </w:rPr>
      </w:pPr>
      <w:r>
        <w:rPr>
          <w:rFonts w:ascii="Arial" w:hAnsi="Arial" w:cs="Arial"/>
        </w:rPr>
        <w:t>migliorare la capacità di rendicontazione del sistema anticorruzione aziendale nei confronti degli stakeholder.</w:t>
      </w:r>
    </w:p>
    <w:p w14:paraId="2FA9CC10" w14:textId="09694449" w:rsidR="006C4B20" w:rsidRPr="00FA00E8" w:rsidRDefault="006C4B20" w:rsidP="00A73E82">
      <w:pPr>
        <w:pStyle w:val="Paragrafoelenco"/>
        <w:numPr>
          <w:ilvl w:val="0"/>
          <w:numId w:val="31"/>
        </w:numPr>
        <w:spacing w:after="0" w:line="288" w:lineRule="auto"/>
        <w:jc w:val="both"/>
        <w:rPr>
          <w:rFonts w:ascii="Arial" w:hAnsi="Arial" w:cs="Arial"/>
        </w:rPr>
      </w:pPr>
      <w:r w:rsidRPr="00FA00E8">
        <w:rPr>
          <w:rFonts w:ascii="Arial" w:hAnsi="Arial" w:cs="Arial"/>
        </w:rPr>
        <w:t>affinare e sviluppare ulteriormente le misure di prevenzione della corruzione adottate.</w:t>
      </w:r>
    </w:p>
    <w:p w14:paraId="4C30A642" w14:textId="42EF9B23" w:rsidR="006C4B20" w:rsidRDefault="00FA00E8" w:rsidP="00FA00E8">
      <w:pPr>
        <w:pStyle w:val="Titolo1"/>
      </w:pPr>
      <w:bookmarkStart w:id="40" w:name="_Toc101428353"/>
      <w:r>
        <w:t>GESTIONE DEL RISCHIO</w:t>
      </w:r>
      <w:bookmarkEnd w:id="40"/>
    </w:p>
    <w:p w14:paraId="031810A0" w14:textId="77777777" w:rsidR="005D0231" w:rsidRPr="00C9058A" w:rsidRDefault="005D0231" w:rsidP="005D0231">
      <w:pPr>
        <w:spacing w:after="0" w:line="288" w:lineRule="auto"/>
        <w:jc w:val="both"/>
        <w:rPr>
          <w:rFonts w:ascii="Arial" w:hAnsi="Arial" w:cs="Arial"/>
        </w:rPr>
      </w:pPr>
      <w:r w:rsidRPr="00C9058A">
        <w:rPr>
          <w:rFonts w:ascii="Arial" w:hAnsi="Arial" w:cs="Arial"/>
        </w:rPr>
        <w:t>Per “gestione del rischio” si intende l’insieme delle attività coordinate per guidare e tenere sotto controllo l’organizzazione aziendale. La gestione del rischio di corruzione è lo strumento da utilizzare per la riduzione della probabilità che il rischio di verifichi.</w:t>
      </w:r>
    </w:p>
    <w:p w14:paraId="4D426E8A" w14:textId="77777777" w:rsidR="005D0231" w:rsidRDefault="005D0231" w:rsidP="005D0231">
      <w:pPr>
        <w:spacing w:after="0" w:line="288" w:lineRule="auto"/>
        <w:jc w:val="both"/>
        <w:rPr>
          <w:rFonts w:ascii="Arial" w:hAnsi="Arial" w:cs="Arial"/>
        </w:rPr>
      </w:pPr>
      <w:r w:rsidRPr="000D40A8">
        <w:rPr>
          <w:rFonts w:ascii="Arial" w:hAnsi="Arial" w:cs="Arial"/>
        </w:rPr>
        <w:t>La società ha proceduto all’implementazione del MO231 e del Codice Etico e di Comportamento alla luce degli intervenuti interventi normativi e, di conseguenza, il CdA – nella seduta del</w:t>
      </w:r>
      <w:r>
        <w:rPr>
          <w:rFonts w:ascii="Arial" w:hAnsi="Arial" w:cs="Arial"/>
        </w:rPr>
        <w:t xml:space="preserve"> </w:t>
      </w:r>
      <w:r w:rsidRPr="00C04396">
        <w:rPr>
          <w:rFonts w:ascii="Arial" w:hAnsi="Arial" w:cs="Arial"/>
        </w:rPr>
        <w:t>14.1.2019</w:t>
      </w:r>
      <w:r>
        <w:rPr>
          <w:rFonts w:ascii="Arial" w:hAnsi="Arial" w:cs="Arial"/>
        </w:rPr>
        <w:t xml:space="preserve"> </w:t>
      </w:r>
      <w:r w:rsidRPr="000D40A8">
        <w:rPr>
          <w:rFonts w:ascii="Arial" w:hAnsi="Arial" w:cs="Arial"/>
        </w:rPr>
        <w:t xml:space="preserve">– ha </w:t>
      </w:r>
      <w:r>
        <w:rPr>
          <w:rFonts w:ascii="Arial" w:hAnsi="Arial" w:cs="Arial"/>
        </w:rPr>
        <w:t>approvato la versione vigente</w:t>
      </w:r>
      <w:r w:rsidRPr="000D40A8">
        <w:rPr>
          <w:rFonts w:ascii="Arial" w:hAnsi="Arial" w:cs="Arial"/>
        </w:rPr>
        <w:t xml:space="preserve"> del M</w:t>
      </w:r>
      <w:r>
        <w:rPr>
          <w:rFonts w:ascii="Arial" w:hAnsi="Arial" w:cs="Arial"/>
        </w:rPr>
        <w:t>O</w:t>
      </w:r>
      <w:r w:rsidRPr="000D40A8">
        <w:rPr>
          <w:rFonts w:ascii="Arial" w:hAnsi="Arial" w:cs="Arial"/>
        </w:rPr>
        <w:t>231 e del Codice.  Una sintesi dei documenti è stata pubblicata sul sito aziendale e ad ogni dipendente è stata consegnata copia del Codice.</w:t>
      </w:r>
    </w:p>
    <w:p w14:paraId="0897889E" w14:textId="30C72073" w:rsidR="005D0231" w:rsidRPr="000D40A8" w:rsidRDefault="005D0231" w:rsidP="005D0231">
      <w:pPr>
        <w:spacing w:after="0" w:line="288" w:lineRule="auto"/>
        <w:jc w:val="both"/>
        <w:rPr>
          <w:rFonts w:ascii="Arial" w:hAnsi="Arial" w:cs="Arial"/>
        </w:rPr>
      </w:pPr>
      <w:r>
        <w:rPr>
          <w:rFonts w:ascii="Arial" w:hAnsi="Arial" w:cs="Arial"/>
        </w:rPr>
        <w:t xml:space="preserve">A seguito dell’estensione della responsabilità ex d.lgs. 231/01 a nuove fattispecie di reato, la Società ha provveduto ad aggiornare il proprio MO231 e il proprio Codice Etico e di Comportamento con approvazione da parte del C. di A. in data 30.07.2021 e successiva pubblicazione sul sito aziendale e consegna ad ogni dipendente congiuntamente alla busta paga relativa al mese di </w:t>
      </w:r>
      <w:r w:rsidR="00614CBB">
        <w:rPr>
          <w:rFonts w:ascii="Arial" w:hAnsi="Arial" w:cs="Arial"/>
        </w:rPr>
        <w:t>settembre 2021</w:t>
      </w:r>
      <w:r>
        <w:rPr>
          <w:rFonts w:ascii="Arial" w:hAnsi="Arial" w:cs="Arial"/>
        </w:rPr>
        <w:t xml:space="preserve"> </w:t>
      </w:r>
    </w:p>
    <w:p w14:paraId="3860CFC5" w14:textId="6A53C3D6" w:rsidR="005D0231" w:rsidRPr="00E32AEC" w:rsidRDefault="005D0231" w:rsidP="005D0231">
      <w:pPr>
        <w:spacing w:after="0" w:line="288" w:lineRule="auto"/>
        <w:jc w:val="both"/>
        <w:rPr>
          <w:rFonts w:ascii="Arial" w:hAnsi="Arial"/>
        </w:rPr>
      </w:pPr>
      <w:r w:rsidRPr="000D40A8">
        <w:rPr>
          <w:rFonts w:ascii="Arial" w:hAnsi="Arial" w:cs="Arial"/>
        </w:rPr>
        <w:t xml:space="preserve">In relazione alla tipologia di attività svolte da ASM Rovigo SpA, le aree di rischio più significative </w:t>
      </w:r>
      <w:r w:rsidRPr="00FA00E8">
        <w:rPr>
          <w:rFonts w:ascii="Arial" w:hAnsi="Arial" w:cs="Arial"/>
        </w:rPr>
        <w:t xml:space="preserve">sono già </w:t>
      </w:r>
      <w:r w:rsidR="00FA00E8">
        <w:rPr>
          <w:rFonts w:ascii="Arial" w:hAnsi="Arial" w:cs="Arial"/>
        </w:rPr>
        <w:t>state</w:t>
      </w:r>
      <w:r w:rsidRPr="00E32AEC">
        <w:rPr>
          <w:rFonts w:ascii="Arial" w:hAnsi="Arial"/>
        </w:rPr>
        <w:t xml:space="preserve"> analizzate nell’ambito della fase di costruzione e redazione del MO231 e riprese in sede di aggiornamento; in particolare esse sono state trattate:</w:t>
      </w:r>
    </w:p>
    <w:p w14:paraId="750F7F25" w14:textId="77777777" w:rsidR="005D0231" w:rsidRPr="00E32AEC" w:rsidRDefault="005D0231" w:rsidP="00A73E82">
      <w:pPr>
        <w:pStyle w:val="Paragrafoelenco"/>
        <w:numPr>
          <w:ilvl w:val="0"/>
          <w:numId w:val="11"/>
        </w:numPr>
        <w:spacing w:after="0" w:line="288" w:lineRule="auto"/>
        <w:jc w:val="both"/>
        <w:rPr>
          <w:rFonts w:ascii="Arial" w:hAnsi="Arial"/>
        </w:rPr>
      </w:pPr>
      <w:r w:rsidRPr="00E32AEC">
        <w:rPr>
          <w:rFonts w:ascii="Arial" w:hAnsi="Arial"/>
        </w:rPr>
        <w:t xml:space="preserve">nella Parte Speciale A, avente ad oggetto la prevenzione dei reati contro la P.A., </w:t>
      </w:r>
    </w:p>
    <w:p w14:paraId="6E8DB2B0" w14:textId="77777777" w:rsidR="005D0231" w:rsidRPr="00E32AEC" w:rsidRDefault="005D0231" w:rsidP="00A73E82">
      <w:pPr>
        <w:pStyle w:val="Paragrafoelenco"/>
        <w:numPr>
          <w:ilvl w:val="0"/>
          <w:numId w:val="11"/>
        </w:numPr>
        <w:spacing w:after="0" w:line="288" w:lineRule="auto"/>
        <w:jc w:val="both"/>
        <w:rPr>
          <w:rFonts w:ascii="Arial" w:hAnsi="Arial"/>
        </w:rPr>
      </w:pPr>
      <w:r w:rsidRPr="00E32AEC">
        <w:rPr>
          <w:rFonts w:ascii="Arial" w:hAnsi="Arial"/>
        </w:rPr>
        <w:t>nella Parte Speciale B ove si tratta dei delitti informatici e trattamento illecito dei dati; reati di falsità e delitti contro industria e commercio e in tema di diritti d’autore;</w:t>
      </w:r>
    </w:p>
    <w:p w14:paraId="4D0CFAB4" w14:textId="77777777" w:rsidR="005D0231" w:rsidRPr="00E32AEC" w:rsidRDefault="005D0231" w:rsidP="00A73E82">
      <w:pPr>
        <w:pStyle w:val="Paragrafoelenco"/>
        <w:numPr>
          <w:ilvl w:val="0"/>
          <w:numId w:val="11"/>
        </w:numPr>
        <w:spacing w:after="0" w:line="288" w:lineRule="auto"/>
        <w:jc w:val="both"/>
        <w:rPr>
          <w:rFonts w:ascii="Arial" w:hAnsi="Arial"/>
        </w:rPr>
      </w:pPr>
      <w:r w:rsidRPr="00E32AEC">
        <w:rPr>
          <w:rFonts w:ascii="Arial" w:hAnsi="Arial"/>
        </w:rPr>
        <w:t>nella Parte Speciale C, volta a prevenire i reati fiscali, societari e i reati di abuso del mercato, ricettazione, riciclaggio, impiego di denaro, beni o utilità di provenienza illecita, autoriciclaggio;</w:t>
      </w:r>
    </w:p>
    <w:p w14:paraId="05FAB378" w14:textId="77777777" w:rsidR="005D0231" w:rsidRPr="00E32AEC" w:rsidRDefault="005D0231" w:rsidP="00A73E82">
      <w:pPr>
        <w:pStyle w:val="Paragrafoelenco"/>
        <w:numPr>
          <w:ilvl w:val="0"/>
          <w:numId w:val="11"/>
        </w:numPr>
        <w:spacing w:after="0" w:line="288" w:lineRule="auto"/>
        <w:jc w:val="both"/>
        <w:rPr>
          <w:rFonts w:ascii="Arial" w:hAnsi="Arial"/>
        </w:rPr>
      </w:pPr>
      <w:r w:rsidRPr="00E32AEC">
        <w:rPr>
          <w:rFonts w:ascii="Arial" w:hAnsi="Arial"/>
        </w:rPr>
        <w:t>nella Parte Speciale D, finalizzata alla prevenzione dei delitti di criminalità organizzata, nonché dei delitti contro la personalità individuale (compreso il delitto di Intermediazione illecita e sfruttamento del lavoro), razzismo e xenofobia, frode in competizioni sportive, esercizio abusivo di giochi e scommesse e giochi d’azzardo esercitati a mezzo di apparecchi vietati;</w:t>
      </w:r>
    </w:p>
    <w:p w14:paraId="7DC3C188" w14:textId="77777777" w:rsidR="005D0231" w:rsidRPr="00E32AEC" w:rsidRDefault="005D0231" w:rsidP="00A73E82">
      <w:pPr>
        <w:pStyle w:val="Paragrafoelenco"/>
        <w:numPr>
          <w:ilvl w:val="0"/>
          <w:numId w:val="11"/>
        </w:numPr>
        <w:spacing w:after="0" w:line="288" w:lineRule="auto"/>
        <w:jc w:val="both"/>
        <w:rPr>
          <w:rFonts w:ascii="Arial" w:hAnsi="Arial"/>
        </w:rPr>
      </w:pPr>
      <w:r w:rsidRPr="00E32AEC">
        <w:rPr>
          <w:rFonts w:ascii="Arial" w:hAnsi="Arial"/>
        </w:rPr>
        <w:t>nella Parte Speciale E ove si tratta di reati di omicidio colposo e lesioni colpose gravi e gravissime commesse con violazione delle norme antinfortunistiche e sulla tutela dell’igiene e salute sul lavoro;</w:t>
      </w:r>
    </w:p>
    <w:p w14:paraId="59E46E6C" w14:textId="77777777" w:rsidR="005D0231" w:rsidRPr="00E32AEC" w:rsidRDefault="005D0231" w:rsidP="00A73E82">
      <w:pPr>
        <w:pStyle w:val="Paragrafoelenco"/>
        <w:numPr>
          <w:ilvl w:val="0"/>
          <w:numId w:val="11"/>
        </w:numPr>
        <w:spacing w:after="0" w:line="288" w:lineRule="auto"/>
        <w:jc w:val="both"/>
        <w:rPr>
          <w:rFonts w:ascii="Arial" w:hAnsi="Arial"/>
        </w:rPr>
      </w:pPr>
      <w:r w:rsidRPr="00E32AEC">
        <w:rPr>
          <w:rFonts w:ascii="Arial" w:hAnsi="Arial"/>
        </w:rPr>
        <w:t>nella Parte Speciale F ove sono trattati i reati ambientali</w:t>
      </w:r>
    </w:p>
    <w:p w14:paraId="2B6D145B" w14:textId="77777777" w:rsidR="005D0231" w:rsidRPr="00C9058A" w:rsidRDefault="005D0231" w:rsidP="005D0231">
      <w:pPr>
        <w:spacing w:after="0" w:line="288" w:lineRule="auto"/>
        <w:jc w:val="both"/>
        <w:rPr>
          <w:rFonts w:ascii="Arial" w:hAnsi="Arial" w:cs="Arial"/>
        </w:rPr>
      </w:pPr>
      <w:r w:rsidRPr="000D40A8">
        <w:rPr>
          <w:rFonts w:ascii="Arial" w:hAnsi="Arial" w:cs="Arial"/>
        </w:rPr>
        <w:t>Per lo sviluppo delle misure integrative per la prevenzione della corruzione e per la trasparenza, secondo quanto previsto dalla l. n. 190/2012, da ANAC e dal PNA sono state considerate più in dettaglio le area a rischio indicate nei successivi paragrafi.</w:t>
      </w:r>
    </w:p>
    <w:p w14:paraId="2F3E16D0" w14:textId="7BFDEFD8" w:rsidR="001F714F" w:rsidRPr="00E32AEC" w:rsidRDefault="001F714F" w:rsidP="001F714F">
      <w:pPr>
        <w:spacing w:after="0" w:line="288" w:lineRule="auto"/>
        <w:jc w:val="both"/>
        <w:rPr>
          <w:rFonts w:ascii="Arial" w:hAnsi="Arial"/>
        </w:rPr>
      </w:pPr>
    </w:p>
    <w:p w14:paraId="25F05106" w14:textId="2E0B35C8" w:rsidR="00E30FFB" w:rsidRDefault="00E30FFB" w:rsidP="00E30FFB">
      <w:pPr>
        <w:pStyle w:val="Titolo1"/>
      </w:pPr>
      <w:bookmarkStart w:id="41" w:name="_Toc101428354"/>
      <w:r>
        <w:t>PRINCIPI PER LA GESTIONE DEL RISCHIO</w:t>
      </w:r>
      <w:bookmarkEnd w:id="41"/>
    </w:p>
    <w:p w14:paraId="04ACD3D1" w14:textId="4F1B1603" w:rsidR="00E30FFB" w:rsidRPr="00E30FFB" w:rsidRDefault="00CC5410" w:rsidP="00E30FFB">
      <w:pPr>
        <w:spacing w:after="0" w:line="288" w:lineRule="auto"/>
        <w:jc w:val="both"/>
        <w:rPr>
          <w:rFonts w:ascii="Arial" w:hAnsi="Arial" w:cs="Arial"/>
        </w:rPr>
      </w:pPr>
      <w:r>
        <w:rPr>
          <w:rFonts w:ascii="Arial" w:hAnsi="Arial" w:cs="Arial"/>
        </w:rPr>
        <w:t>Una</w:t>
      </w:r>
      <w:r w:rsidR="00E30FFB" w:rsidRPr="00E30FFB">
        <w:rPr>
          <w:rFonts w:ascii="Arial" w:hAnsi="Arial" w:cs="Arial"/>
        </w:rPr>
        <w:t xml:space="preserve"> gestione del rischio efficace</w:t>
      </w:r>
      <w:r>
        <w:rPr>
          <w:rFonts w:ascii="Arial" w:hAnsi="Arial" w:cs="Arial"/>
        </w:rPr>
        <w:t xml:space="preserve"> </w:t>
      </w:r>
      <w:r w:rsidR="00E30FFB" w:rsidRPr="00E30FFB">
        <w:rPr>
          <w:rFonts w:ascii="Arial" w:hAnsi="Arial" w:cs="Arial"/>
        </w:rPr>
        <w:t xml:space="preserve">va condotta seguendo i </w:t>
      </w:r>
      <w:r>
        <w:rPr>
          <w:rFonts w:ascii="Arial" w:hAnsi="Arial" w:cs="Arial"/>
        </w:rPr>
        <w:t xml:space="preserve">seguenti </w:t>
      </w:r>
      <w:r w:rsidR="00E30FFB" w:rsidRPr="00E30FFB">
        <w:rPr>
          <w:rFonts w:ascii="Arial" w:hAnsi="Arial" w:cs="Arial"/>
        </w:rPr>
        <w:t>principi</w:t>
      </w:r>
      <w:r>
        <w:rPr>
          <w:rFonts w:ascii="Arial" w:hAnsi="Arial" w:cs="Arial"/>
        </w:rPr>
        <w:t>:</w:t>
      </w:r>
      <w:r w:rsidR="00E30FFB" w:rsidRPr="00E30FFB">
        <w:rPr>
          <w:rFonts w:ascii="Arial" w:hAnsi="Arial" w:cs="Arial"/>
        </w:rPr>
        <w:t xml:space="preserve"> </w:t>
      </w:r>
    </w:p>
    <w:p w14:paraId="7546BD7B" w14:textId="77777777" w:rsidR="00E30FFB" w:rsidRPr="00E30FFB" w:rsidRDefault="00E30FFB" w:rsidP="00E30FFB">
      <w:pPr>
        <w:spacing w:after="0" w:line="288" w:lineRule="auto"/>
        <w:jc w:val="both"/>
        <w:rPr>
          <w:rFonts w:ascii="Arial" w:hAnsi="Arial" w:cs="Arial"/>
          <w:b/>
          <w:bCs/>
        </w:rPr>
      </w:pPr>
      <w:r w:rsidRPr="00E30FFB">
        <w:rPr>
          <w:rFonts w:ascii="Arial" w:hAnsi="Arial" w:cs="Arial"/>
          <w:b/>
          <w:bCs/>
        </w:rPr>
        <w:t>a) La gestione del rischio crea e protegge il valore</w:t>
      </w:r>
    </w:p>
    <w:p w14:paraId="35E01F9B" w14:textId="77777777" w:rsidR="00E30FFB" w:rsidRPr="00E30FFB" w:rsidRDefault="00E30FFB" w:rsidP="00E30FFB">
      <w:pPr>
        <w:spacing w:after="0" w:line="288" w:lineRule="auto"/>
        <w:jc w:val="both"/>
        <w:rPr>
          <w:rFonts w:ascii="Arial" w:hAnsi="Arial" w:cs="Arial"/>
        </w:rPr>
      </w:pPr>
      <w:r w:rsidRPr="00E30FFB">
        <w:rPr>
          <w:rFonts w:ascii="Arial" w:hAnsi="Arial" w:cs="Arial"/>
        </w:rPr>
        <w:lastRenderedPageBreak/>
        <w:t>La gestione del rischio contribuisce in maniera dimostrabile al raggiungimento degli obiettivi ed al miglioramento della prestazione.</w:t>
      </w:r>
    </w:p>
    <w:p w14:paraId="722943F7" w14:textId="77777777" w:rsidR="00E30FFB" w:rsidRPr="00E30FFB" w:rsidRDefault="00E30FFB" w:rsidP="00E30FFB">
      <w:pPr>
        <w:spacing w:after="0" w:line="288" w:lineRule="auto"/>
        <w:jc w:val="both"/>
        <w:rPr>
          <w:rFonts w:ascii="Arial" w:hAnsi="Arial" w:cs="Arial"/>
          <w:b/>
          <w:bCs/>
        </w:rPr>
      </w:pPr>
      <w:r w:rsidRPr="00E30FFB">
        <w:rPr>
          <w:rFonts w:ascii="Arial" w:hAnsi="Arial" w:cs="Arial"/>
          <w:b/>
          <w:bCs/>
        </w:rPr>
        <w:t>b) La gestione del rischio è parte integrante di tutti i processi dell’organizzazione</w:t>
      </w:r>
    </w:p>
    <w:p w14:paraId="34213F96" w14:textId="77777777" w:rsidR="00E30FFB" w:rsidRPr="00E30FFB" w:rsidRDefault="00E30FFB" w:rsidP="00E30FFB">
      <w:pPr>
        <w:spacing w:after="0" w:line="288" w:lineRule="auto"/>
        <w:jc w:val="both"/>
        <w:rPr>
          <w:rFonts w:ascii="Arial" w:hAnsi="Arial" w:cs="Arial"/>
        </w:rPr>
      </w:pPr>
      <w:r w:rsidRPr="00E30FFB">
        <w:rPr>
          <w:rFonts w:ascii="Arial" w:hAnsi="Arial" w:cs="Arial"/>
        </w:rPr>
        <w:t>La gestione del rischio non è un’attività indipendente, separata dalle attività e dai processi principali dell’organizzazione. La gestione del rischio fa parte delle responsabilità della direzione ed è parte integrante di tutti i processi dell’organizzazione, inclusi la pianificazione strategica e tutti i processi di gestione dei progetti e del cambiamento.</w:t>
      </w:r>
    </w:p>
    <w:p w14:paraId="7A9123D9" w14:textId="77777777" w:rsidR="00E30FFB" w:rsidRPr="00E30FFB" w:rsidRDefault="00E30FFB" w:rsidP="00E30FFB">
      <w:pPr>
        <w:spacing w:after="0" w:line="288" w:lineRule="auto"/>
        <w:jc w:val="both"/>
        <w:rPr>
          <w:rFonts w:ascii="Arial" w:hAnsi="Arial" w:cs="Arial"/>
          <w:b/>
          <w:bCs/>
        </w:rPr>
      </w:pPr>
      <w:r w:rsidRPr="00E30FFB">
        <w:rPr>
          <w:rFonts w:ascii="Arial" w:hAnsi="Arial" w:cs="Arial"/>
          <w:b/>
          <w:bCs/>
        </w:rPr>
        <w:t>c) La gestione del rischio è parte del processo decisionale</w:t>
      </w:r>
    </w:p>
    <w:p w14:paraId="2D192B2D" w14:textId="77777777" w:rsidR="00E30FFB" w:rsidRPr="00E30FFB" w:rsidRDefault="00E30FFB" w:rsidP="00E30FFB">
      <w:pPr>
        <w:spacing w:after="0" w:line="288" w:lineRule="auto"/>
        <w:jc w:val="both"/>
        <w:rPr>
          <w:rFonts w:ascii="Arial" w:hAnsi="Arial" w:cs="Arial"/>
        </w:rPr>
      </w:pPr>
      <w:r w:rsidRPr="00E30FFB">
        <w:rPr>
          <w:rFonts w:ascii="Arial" w:hAnsi="Arial" w:cs="Arial"/>
        </w:rPr>
        <w:t>La gestione del rischio aiuta i responsabili di area ad effettuare scelte consapevoli, determinare la scala di priorità delle azioni e distinguere tra linee di azione alternative.</w:t>
      </w:r>
    </w:p>
    <w:p w14:paraId="399A3431" w14:textId="77777777" w:rsidR="00E30FFB" w:rsidRPr="00E30FFB" w:rsidRDefault="00E30FFB" w:rsidP="00E30FFB">
      <w:pPr>
        <w:spacing w:after="0" w:line="288" w:lineRule="auto"/>
        <w:jc w:val="both"/>
        <w:rPr>
          <w:rFonts w:ascii="Arial" w:hAnsi="Arial" w:cs="Arial"/>
          <w:b/>
          <w:bCs/>
        </w:rPr>
      </w:pPr>
      <w:r w:rsidRPr="00E30FFB">
        <w:rPr>
          <w:rFonts w:ascii="Arial" w:hAnsi="Arial" w:cs="Arial"/>
          <w:b/>
          <w:bCs/>
        </w:rPr>
        <w:t>d) La gestione del rischio tiene conto della possibile incertezza del realizzarsi o meno di un evento.</w:t>
      </w:r>
    </w:p>
    <w:p w14:paraId="6BD10348" w14:textId="77777777" w:rsidR="00E30FFB" w:rsidRPr="00E30FFB" w:rsidRDefault="00E30FFB" w:rsidP="00E30FFB">
      <w:pPr>
        <w:spacing w:after="0" w:line="288" w:lineRule="auto"/>
        <w:jc w:val="both"/>
        <w:rPr>
          <w:rFonts w:ascii="Arial" w:hAnsi="Arial" w:cs="Arial"/>
        </w:rPr>
      </w:pPr>
      <w:r w:rsidRPr="00E30FFB">
        <w:rPr>
          <w:rFonts w:ascii="Arial" w:hAnsi="Arial" w:cs="Arial"/>
        </w:rPr>
        <w:t>La gestione del rischio è un processo consapevole delle possibili variabili che caratterizzano un determinato processo, tra cui il realizzarsi o meno di un determinato evento.</w:t>
      </w:r>
    </w:p>
    <w:p w14:paraId="4C77C5EF" w14:textId="77777777" w:rsidR="00E30FFB" w:rsidRPr="00E30FFB" w:rsidRDefault="00E30FFB" w:rsidP="00E30FFB">
      <w:pPr>
        <w:spacing w:after="0" w:line="288" w:lineRule="auto"/>
        <w:jc w:val="both"/>
        <w:rPr>
          <w:rFonts w:ascii="Arial" w:hAnsi="Arial" w:cs="Arial"/>
          <w:b/>
          <w:bCs/>
        </w:rPr>
      </w:pPr>
      <w:r w:rsidRPr="00E30FFB">
        <w:rPr>
          <w:rFonts w:ascii="Arial" w:hAnsi="Arial" w:cs="Arial"/>
          <w:b/>
          <w:bCs/>
        </w:rPr>
        <w:t>e) La gestione del rischio è sistematica, strutturata e tempestiva</w:t>
      </w:r>
    </w:p>
    <w:p w14:paraId="29F14781" w14:textId="77777777" w:rsidR="00E30FFB" w:rsidRPr="00E30FFB" w:rsidRDefault="00E30FFB" w:rsidP="00E30FFB">
      <w:pPr>
        <w:spacing w:after="0" w:line="288" w:lineRule="auto"/>
        <w:jc w:val="both"/>
        <w:rPr>
          <w:rFonts w:ascii="Arial" w:hAnsi="Arial" w:cs="Arial"/>
        </w:rPr>
      </w:pPr>
      <w:r w:rsidRPr="00E30FFB">
        <w:rPr>
          <w:rFonts w:ascii="Arial" w:hAnsi="Arial" w:cs="Arial"/>
        </w:rPr>
        <w:t>Un approccio sistematico, tempestivo e strutturato alla gestione del rischio contribuisce all’efficienza ed a risultati coerenti, confrontabili ed affidabili.</w:t>
      </w:r>
    </w:p>
    <w:p w14:paraId="2850E5FF" w14:textId="77777777" w:rsidR="00E30FFB" w:rsidRPr="00E30FFB" w:rsidRDefault="00E30FFB" w:rsidP="00E30FFB">
      <w:pPr>
        <w:spacing w:after="0" w:line="288" w:lineRule="auto"/>
        <w:jc w:val="both"/>
        <w:rPr>
          <w:rFonts w:ascii="Arial" w:hAnsi="Arial" w:cs="Arial"/>
          <w:b/>
          <w:bCs/>
        </w:rPr>
      </w:pPr>
      <w:r w:rsidRPr="00E30FFB">
        <w:rPr>
          <w:rFonts w:ascii="Arial" w:hAnsi="Arial" w:cs="Arial"/>
          <w:b/>
          <w:bCs/>
        </w:rPr>
        <w:t>f) La gestione del rischio si basa sulle migliori informazioni disponibili</w:t>
      </w:r>
    </w:p>
    <w:p w14:paraId="42944213" w14:textId="77777777" w:rsidR="00E30FFB" w:rsidRPr="00E30FFB" w:rsidRDefault="00E30FFB" w:rsidP="00E30FFB">
      <w:pPr>
        <w:spacing w:after="0" w:line="288" w:lineRule="auto"/>
        <w:jc w:val="both"/>
        <w:rPr>
          <w:rFonts w:ascii="Arial" w:hAnsi="Arial" w:cs="Arial"/>
        </w:rPr>
      </w:pPr>
      <w:r w:rsidRPr="00E30FFB">
        <w:rPr>
          <w:rFonts w:ascii="Arial" w:hAnsi="Arial" w:cs="Arial"/>
        </w:rPr>
        <w:t>Gli elementi in ingresso al processo per gestire il rischio si basano su fonti di informazione quali dati storici, esperienza, informazioni di ritorno dai portatori d’interesse, osservazioni, previsioni e parere di specialisti.</w:t>
      </w:r>
    </w:p>
    <w:p w14:paraId="4CB7B5F5" w14:textId="77777777" w:rsidR="00E30FFB" w:rsidRPr="00E30FFB" w:rsidRDefault="00E30FFB" w:rsidP="00E30FFB">
      <w:pPr>
        <w:spacing w:after="0" w:line="288" w:lineRule="auto"/>
        <w:jc w:val="both"/>
        <w:rPr>
          <w:rFonts w:ascii="Arial" w:hAnsi="Arial" w:cs="Arial"/>
          <w:b/>
          <w:bCs/>
        </w:rPr>
      </w:pPr>
      <w:r w:rsidRPr="00E30FFB">
        <w:rPr>
          <w:rFonts w:ascii="Arial" w:hAnsi="Arial" w:cs="Arial"/>
          <w:b/>
          <w:bCs/>
        </w:rPr>
        <w:t>g) La gestione del rischio è “su misura”</w:t>
      </w:r>
    </w:p>
    <w:p w14:paraId="3ECC56CA" w14:textId="77777777" w:rsidR="00E30FFB" w:rsidRPr="00E30FFB" w:rsidRDefault="00E30FFB" w:rsidP="00E30FFB">
      <w:pPr>
        <w:spacing w:after="0" w:line="288" w:lineRule="auto"/>
        <w:jc w:val="both"/>
        <w:rPr>
          <w:rFonts w:ascii="Arial" w:hAnsi="Arial" w:cs="Arial"/>
        </w:rPr>
      </w:pPr>
      <w:r w:rsidRPr="00E30FFB">
        <w:rPr>
          <w:rFonts w:ascii="Arial" w:hAnsi="Arial" w:cs="Arial"/>
        </w:rPr>
        <w:t>La gestione del rischio è in linea con il contesto esterno ed interno e con il profilo di rischio dell’organizzazione.</w:t>
      </w:r>
    </w:p>
    <w:p w14:paraId="402A549B" w14:textId="77777777" w:rsidR="00E30FFB" w:rsidRPr="00E30FFB" w:rsidRDefault="00E30FFB" w:rsidP="00E30FFB">
      <w:pPr>
        <w:spacing w:after="0" w:line="288" w:lineRule="auto"/>
        <w:jc w:val="both"/>
        <w:rPr>
          <w:rFonts w:ascii="Arial" w:hAnsi="Arial" w:cs="Arial"/>
          <w:b/>
          <w:bCs/>
        </w:rPr>
      </w:pPr>
      <w:r w:rsidRPr="00E30FFB">
        <w:rPr>
          <w:rFonts w:ascii="Arial" w:hAnsi="Arial" w:cs="Arial"/>
          <w:b/>
          <w:bCs/>
        </w:rPr>
        <w:t>h) La gestione del rischio tiene conto dei fattori umani e culturali</w:t>
      </w:r>
    </w:p>
    <w:p w14:paraId="32FC9441" w14:textId="77777777" w:rsidR="00E30FFB" w:rsidRPr="00E30FFB" w:rsidRDefault="00E30FFB" w:rsidP="00E30FFB">
      <w:pPr>
        <w:spacing w:after="0" w:line="288" w:lineRule="auto"/>
        <w:jc w:val="both"/>
        <w:rPr>
          <w:rFonts w:ascii="Arial" w:hAnsi="Arial" w:cs="Arial"/>
        </w:rPr>
      </w:pPr>
      <w:r w:rsidRPr="00E30FFB">
        <w:rPr>
          <w:rFonts w:ascii="Arial" w:hAnsi="Arial" w:cs="Arial"/>
        </w:rPr>
        <w:t>La gestione del rischio tiene conto anche dei fattori umani e culturali dell’organizzazione e quindi delle capacità, percezioni e aspettative delle persone esterne ed interne che possono facilitare o impedire il raggiungimento degli obiettivi dell’organizzazione.</w:t>
      </w:r>
    </w:p>
    <w:p w14:paraId="1ED04234" w14:textId="656D4298" w:rsidR="00E30FFB" w:rsidRPr="00E30FFB" w:rsidRDefault="00E30FFB" w:rsidP="00E30FFB">
      <w:pPr>
        <w:spacing w:after="0" w:line="288" w:lineRule="auto"/>
        <w:jc w:val="both"/>
        <w:rPr>
          <w:rFonts w:ascii="Arial" w:hAnsi="Arial" w:cs="Arial"/>
          <w:b/>
          <w:bCs/>
        </w:rPr>
      </w:pPr>
      <w:r w:rsidRPr="00E30FFB">
        <w:rPr>
          <w:rFonts w:ascii="Arial" w:hAnsi="Arial" w:cs="Arial"/>
          <w:b/>
          <w:bCs/>
        </w:rPr>
        <w:t>i) La gestione del rischio è trasparente e inclusiva</w:t>
      </w:r>
    </w:p>
    <w:p w14:paraId="36888E65" w14:textId="77777777" w:rsidR="00E30FFB" w:rsidRPr="00E30FFB" w:rsidRDefault="00E30FFB" w:rsidP="00E30FFB">
      <w:pPr>
        <w:spacing w:after="0" w:line="288" w:lineRule="auto"/>
        <w:jc w:val="both"/>
        <w:rPr>
          <w:rFonts w:ascii="Arial" w:hAnsi="Arial" w:cs="Arial"/>
        </w:rPr>
      </w:pPr>
      <w:r w:rsidRPr="00E30FFB">
        <w:rPr>
          <w:rFonts w:ascii="Arial" w:hAnsi="Arial" w:cs="Arial"/>
        </w:rPr>
        <w:t>Il coinvolgimento appropriato e tempestivo dei portatori d’interesse e, in particolare, dei responsabili delle decisioni, a tutti i livelli dell’organizzazione, assicura che la gestione del rischio rimanga pertinente ed aggiornata.</w:t>
      </w:r>
    </w:p>
    <w:p w14:paraId="2FCB99CD" w14:textId="77777777" w:rsidR="00E30FFB" w:rsidRPr="00E30FFB" w:rsidRDefault="00E30FFB" w:rsidP="00E30FFB">
      <w:pPr>
        <w:spacing w:after="0" w:line="288" w:lineRule="auto"/>
        <w:jc w:val="both"/>
        <w:rPr>
          <w:rFonts w:ascii="Arial" w:hAnsi="Arial" w:cs="Arial"/>
          <w:b/>
          <w:bCs/>
        </w:rPr>
      </w:pPr>
      <w:r w:rsidRPr="00E30FFB">
        <w:rPr>
          <w:rFonts w:ascii="Arial" w:hAnsi="Arial" w:cs="Arial"/>
          <w:b/>
          <w:bCs/>
        </w:rPr>
        <w:t>j) La gestione del rischio è dinamica</w:t>
      </w:r>
    </w:p>
    <w:p w14:paraId="30D81089" w14:textId="77777777" w:rsidR="00E30FFB" w:rsidRPr="00E30FFB" w:rsidRDefault="00E30FFB" w:rsidP="00E30FFB">
      <w:pPr>
        <w:spacing w:after="0" w:line="288" w:lineRule="auto"/>
        <w:jc w:val="both"/>
        <w:rPr>
          <w:rFonts w:ascii="Arial" w:hAnsi="Arial" w:cs="Arial"/>
        </w:rPr>
      </w:pPr>
      <w:r w:rsidRPr="00E30FFB">
        <w:rPr>
          <w:rFonts w:ascii="Arial" w:hAnsi="Arial" w:cs="Arial"/>
        </w:rPr>
        <w:t>La gestione del rischio è sensibile e risponde al cambiamento continuamente. Ogni qual volta accadono eventi esterni ed interni, cambiano il contesto e la conoscenza, si attuano il monitoraggio ed il riesame, emergono nuovi rischi, alcuni rischi si modificano ed altri possono scomparire o attenuarsi.</w:t>
      </w:r>
    </w:p>
    <w:p w14:paraId="6BFF210C" w14:textId="77777777" w:rsidR="00E30FFB" w:rsidRPr="00E30FFB" w:rsidRDefault="00E30FFB" w:rsidP="00E30FFB">
      <w:pPr>
        <w:spacing w:after="0" w:line="288" w:lineRule="auto"/>
        <w:jc w:val="both"/>
        <w:rPr>
          <w:rFonts w:ascii="Arial" w:hAnsi="Arial" w:cs="Arial"/>
          <w:b/>
          <w:bCs/>
        </w:rPr>
      </w:pPr>
      <w:r w:rsidRPr="00E30FFB">
        <w:rPr>
          <w:rFonts w:ascii="Arial" w:hAnsi="Arial" w:cs="Arial"/>
          <w:b/>
          <w:bCs/>
        </w:rPr>
        <w:t>k) La gestione del rischio favorisce il miglioramento continuo dell’organizzazione</w:t>
      </w:r>
    </w:p>
    <w:p w14:paraId="57E719D8" w14:textId="35A3BBED" w:rsidR="001F714F" w:rsidRPr="00C9058A" w:rsidRDefault="00E30FFB" w:rsidP="00E30FFB">
      <w:pPr>
        <w:spacing w:after="0" w:line="288" w:lineRule="auto"/>
        <w:jc w:val="both"/>
        <w:rPr>
          <w:rFonts w:ascii="Arial" w:hAnsi="Arial" w:cs="Arial"/>
        </w:rPr>
      </w:pPr>
      <w:r w:rsidRPr="00E30FFB">
        <w:rPr>
          <w:rFonts w:ascii="Arial" w:hAnsi="Arial" w:cs="Arial"/>
        </w:rPr>
        <w:t>Le organizzazioni dovrebbero sviluppare ed attuare strategie per migliorare la maturità della propria gestione del rischio insieme a tutti gli altri aspetti della propria organizzazione.</w:t>
      </w:r>
    </w:p>
    <w:p w14:paraId="4B04B4BA" w14:textId="0E960FA0" w:rsidR="001F714F" w:rsidRPr="00C9058A" w:rsidRDefault="001F714F" w:rsidP="001F714F">
      <w:pPr>
        <w:spacing w:after="0" w:line="288" w:lineRule="auto"/>
        <w:jc w:val="both"/>
        <w:rPr>
          <w:rFonts w:ascii="Arial" w:hAnsi="Arial" w:cs="Arial"/>
        </w:rPr>
      </w:pPr>
    </w:p>
    <w:p w14:paraId="2DE22E9D" w14:textId="59230D6F" w:rsidR="001F714F" w:rsidRPr="00C9058A" w:rsidRDefault="001F714F" w:rsidP="001F714F">
      <w:pPr>
        <w:spacing w:after="0" w:line="288" w:lineRule="auto"/>
        <w:jc w:val="both"/>
        <w:rPr>
          <w:rFonts w:ascii="Arial" w:hAnsi="Arial" w:cs="Arial"/>
        </w:rPr>
      </w:pPr>
    </w:p>
    <w:p w14:paraId="30C73158" w14:textId="6DC85F93" w:rsidR="001F714F" w:rsidRDefault="001F714F" w:rsidP="001F714F">
      <w:pPr>
        <w:spacing w:after="0" w:line="288" w:lineRule="auto"/>
        <w:jc w:val="both"/>
        <w:rPr>
          <w:rFonts w:ascii="Arial" w:hAnsi="Arial" w:cs="Arial"/>
        </w:rPr>
      </w:pPr>
    </w:p>
    <w:p w14:paraId="3B077BC5" w14:textId="292407AA" w:rsidR="00CC5410" w:rsidRDefault="00CC5410" w:rsidP="001F714F">
      <w:pPr>
        <w:spacing w:after="0" w:line="288" w:lineRule="auto"/>
        <w:jc w:val="both"/>
        <w:rPr>
          <w:rFonts w:ascii="Arial" w:hAnsi="Arial" w:cs="Arial"/>
        </w:rPr>
      </w:pPr>
    </w:p>
    <w:p w14:paraId="6646C917" w14:textId="77777777" w:rsidR="00CC5410" w:rsidRPr="00C9058A" w:rsidRDefault="00CC5410" w:rsidP="001F714F">
      <w:pPr>
        <w:spacing w:after="0" w:line="288" w:lineRule="auto"/>
        <w:jc w:val="both"/>
        <w:rPr>
          <w:rFonts w:ascii="Arial" w:hAnsi="Arial" w:cs="Arial"/>
        </w:rPr>
      </w:pPr>
    </w:p>
    <w:p w14:paraId="23E8B934" w14:textId="5D284A07" w:rsidR="00D4654C" w:rsidRPr="00C9058A" w:rsidRDefault="000B4182" w:rsidP="001F714F">
      <w:pPr>
        <w:pStyle w:val="Titolo1"/>
      </w:pPr>
      <w:bookmarkStart w:id="42" w:name="_Toc66878597"/>
      <w:bookmarkStart w:id="43" w:name="_Toc66878629"/>
      <w:bookmarkStart w:id="44" w:name="_Toc101428355"/>
      <w:r>
        <w:lastRenderedPageBreak/>
        <w:t>MAPPATURA</w:t>
      </w:r>
      <w:r w:rsidR="002F2DBB">
        <w:t xml:space="preserve"> E</w:t>
      </w:r>
      <w:r>
        <w:t xml:space="preserve"> </w:t>
      </w:r>
      <w:r w:rsidR="008A5287" w:rsidRPr="00C9058A">
        <w:t>ANALISI DEL RISCHIO</w:t>
      </w:r>
      <w:bookmarkEnd w:id="42"/>
      <w:bookmarkEnd w:id="43"/>
      <w:bookmarkEnd w:id="44"/>
    </w:p>
    <w:p w14:paraId="4830A0CF" w14:textId="77777777" w:rsidR="001F714F" w:rsidRPr="00C9058A" w:rsidRDefault="001F714F" w:rsidP="001F714F">
      <w:pPr>
        <w:rPr>
          <w:rFonts w:ascii="Arial" w:hAnsi="Arial" w:cs="Arial"/>
        </w:rPr>
      </w:pPr>
    </w:p>
    <w:p w14:paraId="23BEC021" w14:textId="17EF625B" w:rsidR="008A5287" w:rsidRPr="00C9058A" w:rsidRDefault="001F714F" w:rsidP="00C9058A">
      <w:pPr>
        <w:pStyle w:val="Titolo2"/>
      </w:pPr>
      <w:bookmarkStart w:id="45" w:name="_Toc101428356"/>
      <w:r w:rsidRPr="00C9058A">
        <w:t xml:space="preserve">Mappatura </w:t>
      </w:r>
      <w:r w:rsidR="00C45CF4">
        <w:t>dei processi</w:t>
      </w:r>
      <w:bookmarkEnd w:id="45"/>
    </w:p>
    <w:p w14:paraId="54F39BCA" w14:textId="7839876B" w:rsidR="00C45CF4" w:rsidRDefault="006C536F" w:rsidP="001F714F">
      <w:pPr>
        <w:spacing w:after="0" w:line="288" w:lineRule="auto"/>
        <w:jc w:val="both"/>
        <w:rPr>
          <w:rFonts w:ascii="Arial" w:hAnsi="Arial" w:cs="Arial"/>
        </w:rPr>
      </w:pPr>
      <w:r w:rsidRPr="00C9058A">
        <w:rPr>
          <w:rFonts w:ascii="Arial" w:hAnsi="Arial" w:cs="Arial"/>
        </w:rPr>
        <w:t>La mappatura dei processi interni e l’analisi del rischio è stata condotta secondo le “</w:t>
      </w:r>
      <w:r w:rsidRPr="00237C52">
        <w:rPr>
          <w:rFonts w:ascii="Arial" w:hAnsi="Arial" w:cs="Arial"/>
          <w:i/>
          <w:iCs/>
        </w:rPr>
        <w:t>indicazioni metodologiche per la gestione dei rischi corruttivi</w:t>
      </w:r>
      <w:r w:rsidRPr="00C9058A">
        <w:rPr>
          <w:rFonts w:ascii="Arial" w:hAnsi="Arial" w:cs="Arial"/>
        </w:rPr>
        <w:t>” adottate da ANAC al PNA 2019.</w:t>
      </w:r>
    </w:p>
    <w:p w14:paraId="05BDE02F" w14:textId="77777777" w:rsidR="00CC5410" w:rsidRDefault="00C45CF4" w:rsidP="00C45CF4">
      <w:pPr>
        <w:spacing w:after="0" w:line="288" w:lineRule="auto"/>
        <w:jc w:val="both"/>
        <w:rPr>
          <w:rFonts w:ascii="Arial" w:hAnsi="Arial" w:cs="Arial"/>
        </w:rPr>
      </w:pPr>
      <w:r w:rsidRPr="00C45CF4">
        <w:rPr>
          <w:rFonts w:ascii="Arial" w:hAnsi="Arial" w:cs="Arial"/>
        </w:rPr>
        <w:t xml:space="preserve">La mappatura dei processi si articola in tre fasi: </w:t>
      </w:r>
    </w:p>
    <w:p w14:paraId="699FF4FB" w14:textId="3C50E069" w:rsidR="00C45CF4" w:rsidRPr="00C45CF4" w:rsidRDefault="00C45CF4" w:rsidP="00C45CF4">
      <w:pPr>
        <w:spacing w:after="0" w:line="288" w:lineRule="auto"/>
        <w:jc w:val="both"/>
        <w:rPr>
          <w:rFonts w:ascii="Arial" w:hAnsi="Arial" w:cs="Arial"/>
        </w:rPr>
      </w:pPr>
      <w:r w:rsidRPr="00C45CF4">
        <w:rPr>
          <w:rFonts w:ascii="Arial" w:hAnsi="Arial" w:cs="Arial"/>
        </w:rPr>
        <w:t>1. identificazione;</w:t>
      </w:r>
    </w:p>
    <w:p w14:paraId="38862FEE" w14:textId="77777777" w:rsidR="00C45CF4" w:rsidRPr="00C45CF4" w:rsidRDefault="00C45CF4" w:rsidP="00C45CF4">
      <w:pPr>
        <w:spacing w:after="0" w:line="288" w:lineRule="auto"/>
        <w:jc w:val="both"/>
        <w:rPr>
          <w:rFonts w:ascii="Arial" w:hAnsi="Arial" w:cs="Arial"/>
        </w:rPr>
      </w:pPr>
      <w:r w:rsidRPr="00C45CF4">
        <w:rPr>
          <w:rFonts w:ascii="Arial" w:hAnsi="Arial" w:cs="Arial"/>
        </w:rPr>
        <w:t>2. descrizione;</w:t>
      </w:r>
    </w:p>
    <w:p w14:paraId="0EE982C6" w14:textId="77777777" w:rsidR="00C45CF4" w:rsidRPr="00C45CF4" w:rsidRDefault="00C45CF4" w:rsidP="00C45CF4">
      <w:pPr>
        <w:spacing w:after="0" w:line="288" w:lineRule="auto"/>
        <w:jc w:val="both"/>
        <w:rPr>
          <w:rFonts w:ascii="Arial" w:hAnsi="Arial" w:cs="Arial"/>
        </w:rPr>
      </w:pPr>
      <w:r w:rsidRPr="00C45CF4">
        <w:rPr>
          <w:rFonts w:ascii="Arial" w:hAnsi="Arial" w:cs="Arial"/>
        </w:rPr>
        <w:t>3. rappresentazione.</w:t>
      </w:r>
    </w:p>
    <w:p w14:paraId="3FF2EF3F" w14:textId="06289F58" w:rsidR="00C45CF4" w:rsidRDefault="00C45CF4" w:rsidP="00C45CF4">
      <w:pPr>
        <w:spacing w:after="0" w:line="288" w:lineRule="auto"/>
        <w:jc w:val="both"/>
        <w:rPr>
          <w:rFonts w:ascii="Arial" w:hAnsi="Arial" w:cs="Arial"/>
        </w:rPr>
      </w:pPr>
      <w:r w:rsidRPr="00C45CF4">
        <w:rPr>
          <w:rFonts w:ascii="Arial" w:hAnsi="Arial" w:cs="Arial"/>
        </w:rPr>
        <w:t xml:space="preserve">Il risultato della prima fase della mappatura è l’identificazione dell’elenco completo dei processi. Secondo gli indirizzi del PNA, i processi identificati sono poi aggregati nelle cosiddette “aree di rischio”, intese come raggruppamenti omogenei di processi. </w:t>
      </w:r>
    </w:p>
    <w:p w14:paraId="4C5E76BB" w14:textId="40F4E446" w:rsidR="00C45CF4" w:rsidRDefault="00CC5410" w:rsidP="001F714F">
      <w:pPr>
        <w:spacing w:after="0" w:line="288" w:lineRule="auto"/>
        <w:jc w:val="both"/>
        <w:rPr>
          <w:rFonts w:ascii="Arial" w:hAnsi="Arial" w:cs="Arial"/>
        </w:rPr>
      </w:pPr>
      <w:r>
        <w:rPr>
          <w:rFonts w:ascii="Arial" w:hAnsi="Arial" w:cs="Arial"/>
        </w:rPr>
        <w:t>L</w:t>
      </w:r>
      <w:r w:rsidR="00C45CF4" w:rsidRPr="00C45CF4">
        <w:rPr>
          <w:rFonts w:ascii="Arial" w:hAnsi="Arial" w:cs="Arial"/>
        </w:rPr>
        <w:t xml:space="preserve">e aree di rischio possono essere distinte in generali e specifiche. Quelle generali sono comuni a tutte le </w:t>
      </w:r>
      <w:r>
        <w:rPr>
          <w:rFonts w:ascii="Arial" w:hAnsi="Arial" w:cs="Arial"/>
        </w:rPr>
        <w:t>organizzazioni</w:t>
      </w:r>
      <w:r w:rsidR="00C45CF4" w:rsidRPr="00C45CF4">
        <w:rPr>
          <w:rFonts w:ascii="Arial" w:hAnsi="Arial" w:cs="Arial"/>
        </w:rPr>
        <w:t xml:space="preserve"> (es. contratti pubblici, acquisizione e gestione del personale), mentre quelle specifiche riguardano la singola </w:t>
      </w:r>
      <w:r>
        <w:rPr>
          <w:rFonts w:ascii="Arial" w:hAnsi="Arial" w:cs="Arial"/>
        </w:rPr>
        <w:t>organizzazione</w:t>
      </w:r>
      <w:r w:rsidR="00C45CF4" w:rsidRPr="00C45CF4">
        <w:rPr>
          <w:rFonts w:ascii="Arial" w:hAnsi="Arial" w:cs="Arial"/>
        </w:rPr>
        <w:t xml:space="preserve"> e dipendono dalle caratteristiche peculiari delle attività da essa svolte.</w:t>
      </w:r>
    </w:p>
    <w:p w14:paraId="40C98825" w14:textId="77777777" w:rsidR="00C45CF4" w:rsidRDefault="00C45CF4" w:rsidP="001F714F">
      <w:pPr>
        <w:spacing w:after="0" w:line="288" w:lineRule="auto"/>
        <w:jc w:val="both"/>
        <w:rPr>
          <w:rFonts w:ascii="Arial" w:hAnsi="Arial" w:cs="Arial"/>
        </w:rPr>
      </w:pPr>
    </w:p>
    <w:p w14:paraId="2D836244" w14:textId="15E9D2D7" w:rsidR="00711A77" w:rsidRDefault="00D4654C" w:rsidP="007413BE">
      <w:pPr>
        <w:pBdr>
          <w:top w:val="single" w:sz="4" w:space="1" w:color="auto"/>
          <w:left w:val="single" w:sz="4" w:space="4" w:color="auto"/>
          <w:bottom w:val="single" w:sz="4" w:space="1" w:color="auto"/>
          <w:right w:val="single" w:sz="4" w:space="4" w:color="auto"/>
        </w:pBdr>
        <w:spacing w:after="0" w:line="288" w:lineRule="auto"/>
        <w:jc w:val="both"/>
        <w:rPr>
          <w:rFonts w:ascii="Arial" w:hAnsi="Arial" w:cs="Arial"/>
        </w:rPr>
      </w:pPr>
      <w:r w:rsidRPr="00C9058A">
        <w:rPr>
          <w:rFonts w:ascii="Arial" w:hAnsi="Arial" w:cs="Arial"/>
        </w:rPr>
        <w:t>I risultati delle analisi sono indicati nel prospetto all’</w:t>
      </w:r>
      <w:r w:rsidRPr="00237C52">
        <w:rPr>
          <w:rFonts w:ascii="Arial" w:hAnsi="Arial" w:cs="Arial"/>
          <w:b/>
          <w:bCs/>
        </w:rPr>
        <w:t>Allegato 1</w:t>
      </w:r>
      <w:r w:rsidRPr="00C9058A">
        <w:rPr>
          <w:rFonts w:ascii="Arial" w:hAnsi="Arial" w:cs="Arial"/>
        </w:rPr>
        <w:t>.</w:t>
      </w:r>
    </w:p>
    <w:p w14:paraId="4CF1E31C" w14:textId="76A28D6C" w:rsidR="00C45CF4" w:rsidRDefault="00C45CF4" w:rsidP="001F714F">
      <w:pPr>
        <w:spacing w:after="0" w:line="288" w:lineRule="auto"/>
        <w:jc w:val="both"/>
        <w:rPr>
          <w:rFonts w:ascii="Arial" w:hAnsi="Arial" w:cs="Arial"/>
        </w:rPr>
      </w:pPr>
    </w:p>
    <w:p w14:paraId="56C993AA" w14:textId="77777777" w:rsidR="007413BE" w:rsidRDefault="007413BE" w:rsidP="007413BE">
      <w:pPr>
        <w:pStyle w:val="Titolo2"/>
        <w:numPr>
          <w:ilvl w:val="0"/>
          <w:numId w:val="0"/>
        </w:numPr>
        <w:ind w:left="432"/>
      </w:pPr>
      <w:bookmarkStart w:id="46" w:name="_Toc101428357"/>
    </w:p>
    <w:p w14:paraId="551869C9" w14:textId="061B0CE0" w:rsidR="00C45CF4" w:rsidRDefault="00E20399" w:rsidP="00E20399">
      <w:pPr>
        <w:pStyle w:val="Titolo2"/>
      </w:pPr>
      <w:r>
        <w:t>V</w:t>
      </w:r>
      <w:r w:rsidRPr="00C9058A">
        <w:t>alutazione del rischio</w:t>
      </w:r>
      <w:bookmarkEnd w:id="46"/>
    </w:p>
    <w:p w14:paraId="7109A323" w14:textId="464A33B5" w:rsidR="0044473E" w:rsidRDefault="0044473E" w:rsidP="0044473E">
      <w:pPr>
        <w:spacing w:after="0" w:line="288" w:lineRule="auto"/>
        <w:jc w:val="both"/>
        <w:rPr>
          <w:rFonts w:ascii="Arial" w:hAnsi="Arial" w:cs="Arial"/>
        </w:rPr>
      </w:pPr>
      <w:r>
        <w:rPr>
          <w:rFonts w:ascii="Arial" w:hAnsi="Arial" w:cs="Arial"/>
        </w:rPr>
        <w:t>Il</w:t>
      </w:r>
      <w:r w:rsidRPr="0044473E">
        <w:rPr>
          <w:rFonts w:ascii="Arial" w:hAnsi="Arial" w:cs="Arial"/>
        </w:rPr>
        <w:t xml:space="preserve"> PNA 2019</w:t>
      </w:r>
      <w:r>
        <w:rPr>
          <w:rFonts w:ascii="Arial" w:hAnsi="Arial" w:cs="Arial"/>
        </w:rPr>
        <w:t xml:space="preserve"> indica</w:t>
      </w:r>
      <w:r w:rsidRPr="0044473E">
        <w:rPr>
          <w:rFonts w:ascii="Arial" w:hAnsi="Arial" w:cs="Arial"/>
        </w:rPr>
        <w:t xml:space="preserve"> la valutazione </w:t>
      </w:r>
      <w:r>
        <w:rPr>
          <w:rFonts w:ascii="Arial" w:hAnsi="Arial" w:cs="Arial"/>
        </w:rPr>
        <w:t xml:space="preserve">come </w:t>
      </w:r>
      <w:r w:rsidR="00CC5410">
        <w:rPr>
          <w:rFonts w:ascii="Arial" w:hAnsi="Arial" w:cs="Arial"/>
        </w:rPr>
        <w:t>il processo</w:t>
      </w:r>
      <w:r>
        <w:rPr>
          <w:rFonts w:ascii="Arial" w:hAnsi="Arial" w:cs="Arial"/>
        </w:rPr>
        <w:t xml:space="preserve"> in cui</w:t>
      </w:r>
      <w:r w:rsidRPr="0044473E">
        <w:rPr>
          <w:rFonts w:ascii="Arial" w:hAnsi="Arial" w:cs="Arial"/>
        </w:rPr>
        <w:t xml:space="preserve"> il rischio viene “identificato, analizzato e confrontato con gli altri rischi al fine di individuare le priorità di intervento e le possibili misure correttive e preventive”.</w:t>
      </w:r>
    </w:p>
    <w:p w14:paraId="39103866" w14:textId="4096467F" w:rsidR="0044473E" w:rsidRPr="0044473E" w:rsidRDefault="0044473E" w:rsidP="0044473E">
      <w:pPr>
        <w:spacing w:after="0" w:line="288" w:lineRule="auto"/>
        <w:jc w:val="both"/>
        <w:rPr>
          <w:rFonts w:ascii="Arial" w:hAnsi="Arial" w:cs="Arial"/>
        </w:rPr>
      </w:pPr>
      <w:r>
        <w:rPr>
          <w:rFonts w:ascii="Arial" w:hAnsi="Arial" w:cs="Arial"/>
        </w:rPr>
        <w:t>La valutazione si compone nelle seguenti fasi:</w:t>
      </w:r>
    </w:p>
    <w:p w14:paraId="1505A268" w14:textId="77777777" w:rsidR="0044473E" w:rsidRDefault="0044473E" w:rsidP="0044473E">
      <w:pPr>
        <w:spacing w:after="0" w:line="288" w:lineRule="auto"/>
        <w:jc w:val="both"/>
        <w:rPr>
          <w:rFonts w:ascii="Arial" w:hAnsi="Arial" w:cs="Arial"/>
        </w:rPr>
      </w:pPr>
      <w:r w:rsidRPr="0044473E">
        <w:rPr>
          <w:rFonts w:ascii="Arial" w:hAnsi="Arial" w:cs="Arial"/>
        </w:rPr>
        <w:t xml:space="preserve">a) identificazione; </w:t>
      </w:r>
    </w:p>
    <w:p w14:paraId="1D6032FD" w14:textId="601B5E83" w:rsidR="0044473E" w:rsidRPr="0044473E" w:rsidRDefault="0044473E" w:rsidP="0044473E">
      <w:pPr>
        <w:spacing w:after="0" w:line="288" w:lineRule="auto"/>
        <w:jc w:val="both"/>
        <w:rPr>
          <w:rFonts w:ascii="Arial" w:hAnsi="Arial" w:cs="Arial"/>
        </w:rPr>
      </w:pPr>
      <w:r w:rsidRPr="0044473E">
        <w:rPr>
          <w:rFonts w:ascii="Arial" w:hAnsi="Arial" w:cs="Arial"/>
        </w:rPr>
        <w:t>b) analisi;</w:t>
      </w:r>
    </w:p>
    <w:p w14:paraId="7D7BAD40" w14:textId="0E90CBCF" w:rsidR="00E20399" w:rsidRDefault="0044473E" w:rsidP="0044473E">
      <w:pPr>
        <w:spacing w:after="0" w:line="288" w:lineRule="auto"/>
        <w:jc w:val="both"/>
        <w:rPr>
          <w:rFonts w:ascii="Arial" w:hAnsi="Arial" w:cs="Arial"/>
        </w:rPr>
      </w:pPr>
      <w:r w:rsidRPr="0044473E">
        <w:rPr>
          <w:rFonts w:ascii="Arial" w:hAnsi="Arial" w:cs="Arial"/>
        </w:rPr>
        <w:t>c) ponderazione.</w:t>
      </w:r>
    </w:p>
    <w:p w14:paraId="271F85A1" w14:textId="56F467F8" w:rsidR="0044473E" w:rsidRPr="003315E7" w:rsidRDefault="003315E7" w:rsidP="001F714F">
      <w:pPr>
        <w:spacing w:after="0" w:line="288" w:lineRule="auto"/>
        <w:jc w:val="both"/>
        <w:rPr>
          <w:rFonts w:ascii="Arial" w:hAnsi="Arial" w:cs="Arial"/>
          <w:b/>
          <w:bCs/>
        </w:rPr>
      </w:pPr>
      <w:r w:rsidRPr="003315E7">
        <w:rPr>
          <w:rFonts w:ascii="Arial" w:hAnsi="Arial" w:cs="Arial"/>
          <w:b/>
          <w:bCs/>
        </w:rPr>
        <w:t>a) Identificazione</w:t>
      </w:r>
    </w:p>
    <w:p w14:paraId="73D92985" w14:textId="0B12383C" w:rsidR="00740E13" w:rsidRDefault="003315E7" w:rsidP="00E32AEC">
      <w:pPr>
        <w:spacing w:after="0" w:line="288" w:lineRule="auto"/>
        <w:jc w:val="both"/>
        <w:rPr>
          <w:rFonts w:ascii="Arial" w:hAnsi="Arial" w:cs="Arial"/>
        </w:rPr>
      </w:pPr>
      <w:r>
        <w:rPr>
          <w:rFonts w:ascii="Arial" w:hAnsi="Arial" w:cs="Arial"/>
        </w:rPr>
        <w:t>Si tratta secondo</w:t>
      </w:r>
      <w:r w:rsidRPr="003315E7">
        <w:rPr>
          <w:rFonts w:ascii="Arial" w:hAnsi="Arial" w:cs="Arial"/>
        </w:rPr>
        <w:t xml:space="preserve"> ANAC</w:t>
      </w:r>
      <w:r>
        <w:rPr>
          <w:rFonts w:ascii="Arial" w:hAnsi="Arial" w:cs="Arial"/>
        </w:rPr>
        <w:t xml:space="preserve"> di una</w:t>
      </w:r>
      <w:r w:rsidRPr="003315E7">
        <w:rPr>
          <w:rFonts w:ascii="Arial" w:hAnsi="Arial" w:cs="Arial"/>
        </w:rPr>
        <w:t xml:space="preserve"> “</w:t>
      </w:r>
      <w:r w:rsidRPr="00E32AEC">
        <w:rPr>
          <w:rFonts w:ascii="Arial" w:hAnsi="Arial" w:cs="Arial"/>
          <w:i/>
          <w:iCs/>
        </w:rPr>
        <w:t>fase  … cruciale perché un evento rischioso non identificato non potrà essere gestito e la mancata individuazione potrebbe compromettere l’attuazione di una strategia efficace di prevenzione della corruzione</w:t>
      </w:r>
      <w:r w:rsidRPr="003315E7">
        <w:rPr>
          <w:rFonts w:ascii="Arial" w:hAnsi="Arial" w:cs="Arial"/>
        </w:rPr>
        <w:t>”.</w:t>
      </w:r>
      <w:r>
        <w:rPr>
          <w:rFonts w:ascii="Arial" w:hAnsi="Arial" w:cs="Arial"/>
        </w:rPr>
        <w:t xml:space="preserve"> </w:t>
      </w:r>
    </w:p>
    <w:p w14:paraId="0D0AA2E3" w14:textId="6C179E9A" w:rsidR="00740E13" w:rsidRPr="00740E13" w:rsidRDefault="00740E13" w:rsidP="00740E13">
      <w:pPr>
        <w:spacing w:after="0" w:line="288" w:lineRule="auto"/>
        <w:jc w:val="both"/>
        <w:rPr>
          <w:rFonts w:ascii="Arial" w:hAnsi="Arial" w:cs="Arial"/>
          <w:b/>
          <w:bCs/>
        </w:rPr>
      </w:pPr>
      <w:r w:rsidRPr="00740E13">
        <w:rPr>
          <w:rFonts w:ascii="Arial" w:hAnsi="Arial" w:cs="Arial"/>
          <w:b/>
          <w:bCs/>
        </w:rPr>
        <w:t>b) analisi</w:t>
      </w:r>
    </w:p>
    <w:p w14:paraId="658511C2" w14:textId="48DAF0BE" w:rsidR="00740E13" w:rsidRPr="00740E13" w:rsidRDefault="00740E13" w:rsidP="00740E13">
      <w:pPr>
        <w:spacing w:after="0" w:line="288" w:lineRule="auto"/>
        <w:jc w:val="both"/>
        <w:rPr>
          <w:rFonts w:ascii="Arial" w:hAnsi="Arial" w:cs="Arial"/>
        </w:rPr>
      </w:pPr>
      <w:r w:rsidRPr="00740E13">
        <w:rPr>
          <w:rFonts w:ascii="Arial" w:hAnsi="Arial" w:cs="Arial"/>
        </w:rPr>
        <w:t>L’analisi è volta a comprendere i “</w:t>
      </w:r>
      <w:r w:rsidRPr="000F3A88">
        <w:rPr>
          <w:rFonts w:ascii="Arial" w:hAnsi="Arial" w:cs="Arial"/>
          <w:b/>
          <w:bCs/>
        </w:rPr>
        <w:t>fattori abilitanti</w:t>
      </w:r>
      <w:r w:rsidRPr="00740E13">
        <w:rPr>
          <w:rFonts w:ascii="Arial" w:hAnsi="Arial" w:cs="Arial"/>
        </w:rPr>
        <w:t xml:space="preserve">” la corruzione, i fattori di contesto che agevolano il verificarsi di comportamenti o fatti di corruzione </w:t>
      </w:r>
    </w:p>
    <w:p w14:paraId="3D072AA0" w14:textId="3F484913" w:rsidR="00740E13" w:rsidRPr="00740E13" w:rsidRDefault="00740E13" w:rsidP="00740E13">
      <w:pPr>
        <w:spacing w:after="0" w:line="288" w:lineRule="auto"/>
        <w:jc w:val="both"/>
        <w:rPr>
          <w:rFonts w:ascii="Arial" w:hAnsi="Arial" w:cs="Arial"/>
        </w:rPr>
      </w:pPr>
      <w:r>
        <w:rPr>
          <w:rFonts w:ascii="Arial" w:hAnsi="Arial" w:cs="Arial"/>
        </w:rPr>
        <w:t xml:space="preserve">ANAC fornisce alcuni esempi di fattori abilitanti: </w:t>
      </w:r>
      <w:r w:rsidRPr="00740E13">
        <w:rPr>
          <w:rFonts w:ascii="Arial" w:hAnsi="Arial" w:cs="Arial"/>
        </w:rPr>
        <w:t xml:space="preserve"> </w:t>
      </w:r>
    </w:p>
    <w:p w14:paraId="36B76106" w14:textId="1A9A0EA2" w:rsidR="00740E13" w:rsidRPr="00740E13" w:rsidRDefault="00740E13" w:rsidP="00740E13">
      <w:pPr>
        <w:spacing w:after="0" w:line="288" w:lineRule="auto"/>
        <w:jc w:val="both"/>
        <w:rPr>
          <w:rFonts w:ascii="Arial" w:hAnsi="Arial" w:cs="Arial"/>
        </w:rPr>
      </w:pPr>
      <w:r w:rsidRPr="00740E13">
        <w:rPr>
          <w:rFonts w:ascii="Arial" w:hAnsi="Arial" w:cs="Arial"/>
        </w:rPr>
        <w:t>− assenza di misure di trattamento del rischio (controlli): si deve verificare se siano già stati predisposti, e con quale efficacia, strumenti di controllo degli eventi rischiosi;</w:t>
      </w:r>
    </w:p>
    <w:p w14:paraId="3411E724" w14:textId="77777777" w:rsidR="00740E13" w:rsidRPr="00740E13" w:rsidRDefault="00740E13" w:rsidP="00740E13">
      <w:pPr>
        <w:spacing w:after="0" w:line="288" w:lineRule="auto"/>
        <w:jc w:val="both"/>
        <w:rPr>
          <w:rFonts w:ascii="Arial" w:hAnsi="Arial" w:cs="Arial"/>
        </w:rPr>
      </w:pPr>
      <w:r w:rsidRPr="00740E13">
        <w:rPr>
          <w:rFonts w:ascii="Arial" w:hAnsi="Arial" w:cs="Arial"/>
        </w:rPr>
        <w:t>− mancanza di trasparenza;</w:t>
      </w:r>
    </w:p>
    <w:p w14:paraId="2DDD2041" w14:textId="77777777" w:rsidR="00740E13" w:rsidRPr="00740E13" w:rsidRDefault="00740E13" w:rsidP="00740E13">
      <w:pPr>
        <w:spacing w:after="0" w:line="288" w:lineRule="auto"/>
        <w:jc w:val="both"/>
        <w:rPr>
          <w:rFonts w:ascii="Arial" w:hAnsi="Arial" w:cs="Arial"/>
        </w:rPr>
      </w:pPr>
      <w:r w:rsidRPr="00740E13">
        <w:rPr>
          <w:rFonts w:ascii="Arial" w:hAnsi="Arial" w:cs="Arial"/>
        </w:rPr>
        <w:t>− eccessiva regolamentazione, complessità e scarsa chiarezza della normativa di riferimento;</w:t>
      </w:r>
    </w:p>
    <w:p w14:paraId="172B1EBB" w14:textId="77777777" w:rsidR="00740E13" w:rsidRPr="00740E13" w:rsidRDefault="00740E13" w:rsidP="00740E13">
      <w:pPr>
        <w:spacing w:after="0" w:line="288" w:lineRule="auto"/>
        <w:jc w:val="both"/>
        <w:rPr>
          <w:rFonts w:ascii="Arial" w:hAnsi="Arial" w:cs="Arial"/>
        </w:rPr>
      </w:pPr>
      <w:r w:rsidRPr="00740E13">
        <w:rPr>
          <w:rFonts w:ascii="Arial" w:hAnsi="Arial" w:cs="Arial"/>
        </w:rPr>
        <w:t>− esercizio prolungato ed esclusivo della responsabilità di un processo da parte di pochi o di un</w:t>
      </w:r>
    </w:p>
    <w:p w14:paraId="6C46997D" w14:textId="77777777" w:rsidR="00740E13" w:rsidRPr="00740E13" w:rsidRDefault="00740E13" w:rsidP="00740E13">
      <w:pPr>
        <w:spacing w:after="0" w:line="288" w:lineRule="auto"/>
        <w:jc w:val="both"/>
        <w:rPr>
          <w:rFonts w:ascii="Arial" w:hAnsi="Arial" w:cs="Arial"/>
        </w:rPr>
      </w:pPr>
      <w:r w:rsidRPr="00740E13">
        <w:rPr>
          <w:rFonts w:ascii="Arial" w:hAnsi="Arial" w:cs="Arial"/>
        </w:rPr>
        <w:t>unico soggetto;</w:t>
      </w:r>
    </w:p>
    <w:p w14:paraId="6B7B3B08" w14:textId="77777777" w:rsidR="00740E13" w:rsidRPr="00740E13" w:rsidRDefault="00740E13" w:rsidP="00740E13">
      <w:pPr>
        <w:spacing w:after="0" w:line="288" w:lineRule="auto"/>
        <w:jc w:val="both"/>
        <w:rPr>
          <w:rFonts w:ascii="Arial" w:hAnsi="Arial" w:cs="Arial"/>
        </w:rPr>
      </w:pPr>
      <w:r w:rsidRPr="00740E13">
        <w:rPr>
          <w:rFonts w:ascii="Arial" w:hAnsi="Arial" w:cs="Arial"/>
        </w:rPr>
        <w:t>− scarsa responsabilizzazione interna;</w:t>
      </w:r>
    </w:p>
    <w:p w14:paraId="71948E06" w14:textId="77777777" w:rsidR="00740E13" w:rsidRPr="00740E13" w:rsidRDefault="00740E13" w:rsidP="00740E13">
      <w:pPr>
        <w:spacing w:after="0" w:line="288" w:lineRule="auto"/>
        <w:jc w:val="both"/>
        <w:rPr>
          <w:rFonts w:ascii="Arial" w:hAnsi="Arial" w:cs="Arial"/>
        </w:rPr>
      </w:pPr>
      <w:r w:rsidRPr="00740E13">
        <w:rPr>
          <w:rFonts w:ascii="Arial" w:hAnsi="Arial" w:cs="Arial"/>
        </w:rPr>
        <w:t>− inadeguatezza o assenza di competenze del personale addetto ai processi;</w:t>
      </w:r>
    </w:p>
    <w:p w14:paraId="6B198093" w14:textId="77777777" w:rsidR="00740E13" w:rsidRPr="00740E13" w:rsidRDefault="00740E13" w:rsidP="00740E13">
      <w:pPr>
        <w:spacing w:after="0" w:line="288" w:lineRule="auto"/>
        <w:jc w:val="both"/>
        <w:rPr>
          <w:rFonts w:ascii="Arial" w:hAnsi="Arial" w:cs="Arial"/>
        </w:rPr>
      </w:pPr>
      <w:r w:rsidRPr="00740E13">
        <w:rPr>
          <w:rFonts w:ascii="Arial" w:hAnsi="Arial" w:cs="Arial"/>
        </w:rPr>
        <w:t>− inadeguata diffusione della cultura della legalità;</w:t>
      </w:r>
    </w:p>
    <w:p w14:paraId="4C66861B" w14:textId="77777777" w:rsidR="00740E13" w:rsidRPr="00740E13" w:rsidRDefault="00740E13" w:rsidP="00740E13">
      <w:pPr>
        <w:spacing w:after="0" w:line="288" w:lineRule="auto"/>
        <w:jc w:val="both"/>
        <w:rPr>
          <w:rFonts w:ascii="Arial" w:hAnsi="Arial" w:cs="Arial"/>
        </w:rPr>
      </w:pPr>
      <w:r w:rsidRPr="00740E13">
        <w:rPr>
          <w:rFonts w:ascii="Arial" w:hAnsi="Arial" w:cs="Arial"/>
        </w:rPr>
        <w:t>− mancata attuazione del principio di separazione tra i compiti di indirizzo politico e gestione</w:t>
      </w:r>
    </w:p>
    <w:p w14:paraId="79E357A7" w14:textId="143399A5" w:rsidR="00740E13" w:rsidRDefault="00740E13" w:rsidP="00740E13">
      <w:pPr>
        <w:spacing w:after="0" w:line="288" w:lineRule="auto"/>
        <w:jc w:val="both"/>
        <w:rPr>
          <w:rFonts w:ascii="Arial" w:hAnsi="Arial" w:cs="Arial"/>
        </w:rPr>
      </w:pPr>
      <w:r w:rsidRPr="00740E13">
        <w:rPr>
          <w:rFonts w:ascii="Arial" w:hAnsi="Arial" w:cs="Arial"/>
        </w:rPr>
        <w:lastRenderedPageBreak/>
        <w:t>amministrativa.</w:t>
      </w:r>
    </w:p>
    <w:p w14:paraId="708A73F0" w14:textId="1B0AB589" w:rsidR="000F3A88" w:rsidRPr="000F3A88" w:rsidRDefault="000F3A88" w:rsidP="000F3A88">
      <w:pPr>
        <w:spacing w:after="0" w:line="288" w:lineRule="auto"/>
        <w:jc w:val="both"/>
        <w:rPr>
          <w:rFonts w:ascii="Arial" w:hAnsi="Arial" w:cs="Arial"/>
        </w:rPr>
      </w:pPr>
      <w:r>
        <w:rPr>
          <w:rFonts w:ascii="Arial" w:hAnsi="Arial" w:cs="Arial"/>
        </w:rPr>
        <w:t xml:space="preserve">Successivamente si procede alla </w:t>
      </w:r>
      <w:r w:rsidRPr="000F3A88">
        <w:rPr>
          <w:rFonts w:ascii="Arial" w:hAnsi="Arial" w:cs="Arial"/>
          <w:b/>
          <w:bCs/>
        </w:rPr>
        <w:t>stima del</w:t>
      </w:r>
      <w:r>
        <w:rPr>
          <w:rFonts w:ascii="Arial" w:hAnsi="Arial" w:cs="Arial"/>
        </w:rPr>
        <w:t xml:space="preserve"> </w:t>
      </w:r>
      <w:r w:rsidRPr="000F3A88">
        <w:rPr>
          <w:rFonts w:ascii="Arial" w:hAnsi="Arial" w:cs="Arial"/>
          <w:b/>
          <w:bCs/>
        </w:rPr>
        <w:t>livello del rischio</w:t>
      </w:r>
      <w:r>
        <w:rPr>
          <w:rFonts w:ascii="Arial" w:hAnsi="Arial" w:cs="Arial"/>
        </w:rPr>
        <w:t xml:space="preserve">, </w:t>
      </w:r>
      <w:r w:rsidR="00502CF0">
        <w:rPr>
          <w:rFonts w:ascii="Arial" w:hAnsi="Arial" w:cs="Arial"/>
        </w:rPr>
        <w:t xml:space="preserve">per </w:t>
      </w:r>
      <w:r w:rsidR="00502CF0" w:rsidRPr="000F3A88">
        <w:rPr>
          <w:rFonts w:ascii="Arial" w:hAnsi="Arial" w:cs="Arial"/>
        </w:rPr>
        <w:t>individuare</w:t>
      </w:r>
      <w:r w:rsidRPr="000F3A88">
        <w:rPr>
          <w:rFonts w:ascii="Arial" w:hAnsi="Arial" w:cs="Arial"/>
        </w:rPr>
        <w:t xml:space="preserve"> i processi e le attività sui quali concentrare le misure di trattamento e il successivo monitoraggio da parte del RPCT.</w:t>
      </w:r>
    </w:p>
    <w:p w14:paraId="0A8EA66B" w14:textId="6EC8C79F" w:rsidR="000F3A88" w:rsidRPr="000F3A88" w:rsidRDefault="000F3A88" w:rsidP="000F3A88">
      <w:pPr>
        <w:spacing w:after="0" w:line="288" w:lineRule="auto"/>
        <w:jc w:val="both"/>
        <w:rPr>
          <w:rFonts w:ascii="Arial" w:hAnsi="Arial" w:cs="Arial"/>
        </w:rPr>
      </w:pPr>
      <w:r w:rsidRPr="000F3A88">
        <w:rPr>
          <w:rFonts w:ascii="Arial" w:hAnsi="Arial" w:cs="Arial"/>
        </w:rPr>
        <w:t>Secondo l’ANAC, è assolutamente necessario “evitare la sottostima del rischio che non permetterebbe di attivare in alcun modo le opportune misure di prevenzione”.</w:t>
      </w:r>
    </w:p>
    <w:p w14:paraId="05B4DE55" w14:textId="30CA0E7B" w:rsidR="0044473E" w:rsidRDefault="000F3A88" w:rsidP="000F3A88">
      <w:pPr>
        <w:spacing w:after="0" w:line="288" w:lineRule="auto"/>
        <w:jc w:val="both"/>
        <w:rPr>
          <w:rFonts w:ascii="Arial" w:hAnsi="Arial" w:cs="Arial"/>
        </w:rPr>
      </w:pPr>
      <w:r w:rsidRPr="000F3A88">
        <w:rPr>
          <w:rFonts w:ascii="Arial" w:hAnsi="Arial" w:cs="Arial"/>
        </w:rPr>
        <w:t>ANAC</w:t>
      </w:r>
      <w:r w:rsidR="008871FC">
        <w:rPr>
          <w:rFonts w:ascii="Arial" w:hAnsi="Arial" w:cs="Arial"/>
        </w:rPr>
        <w:t xml:space="preserve"> predilige un approccio qualitativo</w:t>
      </w:r>
      <w:r w:rsidRPr="000F3A88">
        <w:rPr>
          <w:rFonts w:ascii="Arial" w:hAnsi="Arial" w:cs="Arial"/>
        </w:rPr>
        <w:t xml:space="preserve"> “considerata la natura dell’oggetto di valutazione (rischio di corruzione), per il quale non si dispone, ad oggi, di serie storiche particolarmente robuste per analisi di natura quantitativa, che richiederebbero competenze che in molte amministrazioni non sono presenti</w:t>
      </w:r>
      <w:r w:rsidR="008871FC">
        <w:rPr>
          <w:rFonts w:ascii="Arial" w:hAnsi="Arial" w:cs="Arial"/>
        </w:rPr>
        <w:t>”. Secondo tale approccio, viene dato “</w:t>
      </w:r>
      <w:r w:rsidRPr="008871FC">
        <w:rPr>
          <w:rFonts w:ascii="Arial" w:hAnsi="Arial" w:cs="Arial"/>
          <w:i/>
          <w:iCs/>
        </w:rPr>
        <w:t>ampio spazio alla motivazione della valutazione e garantendo la massima trasparenza</w:t>
      </w:r>
      <w:r w:rsidRPr="000F3A88">
        <w:rPr>
          <w:rFonts w:ascii="Arial" w:hAnsi="Arial" w:cs="Arial"/>
        </w:rPr>
        <w:t>”.</w:t>
      </w:r>
    </w:p>
    <w:p w14:paraId="5E117C0A" w14:textId="5249EDD6" w:rsidR="0044473E" w:rsidRDefault="008871FC" w:rsidP="001F714F">
      <w:pPr>
        <w:spacing w:after="0" w:line="288" w:lineRule="auto"/>
        <w:jc w:val="both"/>
        <w:rPr>
          <w:rFonts w:ascii="Arial" w:hAnsi="Arial" w:cs="Arial"/>
        </w:rPr>
      </w:pPr>
      <w:r>
        <w:rPr>
          <w:rFonts w:ascii="Arial" w:hAnsi="Arial" w:cs="Arial"/>
        </w:rPr>
        <w:t>In ogni caso, ANAC ha fornito alcuni criteri di valutazione basati sui seguenti indicatori:</w:t>
      </w:r>
    </w:p>
    <w:p w14:paraId="7F658121" w14:textId="1D812D9F" w:rsidR="008871FC" w:rsidRPr="008871FC" w:rsidRDefault="008871FC" w:rsidP="00A73E82">
      <w:pPr>
        <w:pStyle w:val="Paragrafoelenco"/>
        <w:numPr>
          <w:ilvl w:val="0"/>
          <w:numId w:val="32"/>
        </w:numPr>
        <w:spacing w:after="0" w:line="288" w:lineRule="auto"/>
        <w:jc w:val="both"/>
        <w:rPr>
          <w:rFonts w:ascii="Arial" w:hAnsi="Arial" w:cs="Arial"/>
        </w:rPr>
      </w:pPr>
      <w:r w:rsidRPr="008871FC">
        <w:rPr>
          <w:rFonts w:ascii="Arial" w:hAnsi="Arial" w:cs="Arial"/>
        </w:rPr>
        <w:t>livello di interesse “esterno”: la presenza di interessi rilevanti, economici o meno, e di benefici per i destinatari determina un incremento del rischio;</w:t>
      </w:r>
    </w:p>
    <w:p w14:paraId="7417C898" w14:textId="36C7492B" w:rsidR="008871FC" w:rsidRPr="008871FC" w:rsidRDefault="008871FC" w:rsidP="00A73E82">
      <w:pPr>
        <w:pStyle w:val="Paragrafoelenco"/>
        <w:numPr>
          <w:ilvl w:val="0"/>
          <w:numId w:val="32"/>
        </w:numPr>
        <w:spacing w:after="0" w:line="288" w:lineRule="auto"/>
        <w:jc w:val="both"/>
        <w:rPr>
          <w:rFonts w:ascii="Arial" w:hAnsi="Arial" w:cs="Arial"/>
        </w:rPr>
      </w:pPr>
      <w:r w:rsidRPr="008871FC">
        <w:rPr>
          <w:rFonts w:ascii="Arial" w:hAnsi="Arial" w:cs="Arial"/>
        </w:rPr>
        <w:t>grado di discrezionalità del decisore interno: un processo decisionale altamente discrezionale si caratterizza per un livello di rischio maggiore rispetto ad un processo decisionale altamente vincolato;</w:t>
      </w:r>
    </w:p>
    <w:p w14:paraId="4F7767ED" w14:textId="0B55D7ED" w:rsidR="008871FC" w:rsidRPr="008871FC" w:rsidRDefault="008871FC" w:rsidP="00A73E82">
      <w:pPr>
        <w:pStyle w:val="Paragrafoelenco"/>
        <w:numPr>
          <w:ilvl w:val="0"/>
          <w:numId w:val="32"/>
        </w:numPr>
        <w:spacing w:after="0" w:line="288" w:lineRule="auto"/>
        <w:jc w:val="both"/>
        <w:rPr>
          <w:rFonts w:ascii="Arial" w:hAnsi="Arial" w:cs="Arial"/>
        </w:rPr>
      </w:pPr>
      <w:r w:rsidRPr="008871FC">
        <w:rPr>
          <w:rFonts w:ascii="Arial" w:hAnsi="Arial" w:cs="Arial"/>
        </w:rPr>
        <w:t>manifestazione di eventi corruttivi in passato: se l’attività è stata già oggetto di eventi corruttivi nell’amministrazione o in altre realtà simili, il rischio aumenta poiché quella attività ha caratteristiche che rendono praticabile il malaffare;</w:t>
      </w:r>
    </w:p>
    <w:p w14:paraId="32DAE0EA" w14:textId="73623390" w:rsidR="008871FC" w:rsidRPr="008871FC" w:rsidRDefault="008871FC" w:rsidP="00A73E82">
      <w:pPr>
        <w:pStyle w:val="Paragrafoelenco"/>
        <w:numPr>
          <w:ilvl w:val="0"/>
          <w:numId w:val="32"/>
        </w:numPr>
        <w:spacing w:after="0" w:line="288" w:lineRule="auto"/>
        <w:jc w:val="both"/>
        <w:rPr>
          <w:rFonts w:ascii="Arial" w:hAnsi="Arial" w:cs="Arial"/>
        </w:rPr>
      </w:pPr>
      <w:r w:rsidRPr="008871FC">
        <w:rPr>
          <w:rFonts w:ascii="Arial" w:hAnsi="Arial" w:cs="Arial"/>
        </w:rPr>
        <w:t>trasparenza/opacità del processo decisionale: l’adozione di strumenti di trasparenza sostanziale, e non solo formale, abbassa il rischio;</w:t>
      </w:r>
    </w:p>
    <w:p w14:paraId="11F3477A" w14:textId="1E2C00DF" w:rsidR="008871FC" w:rsidRPr="008871FC" w:rsidRDefault="008871FC" w:rsidP="00A73E82">
      <w:pPr>
        <w:pStyle w:val="Paragrafoelenco"/>
        <w:numPr>
          <w:ilvl w:val="0"/>
          <w:numId w:val="32"/>
        </w:numPr>
        <w:spacing w:after="0" w:line="288" w:lineRule="auto"/>
        <w:jc w:val="both"/>
        <w:rPr>
          <w:rFonts w:ascii="Arial" w:hAnsi="Arial" w:cs="Arial"/>
        </w:rPr>
      </w:pPr>
      <w:r w:rsidRPr="008871FC">
        <w:rPr>
          <w:rFonts w:ascii="Arial" w:hAnsi="Arial" w:cs="Arial"/>
        </w:rPr>
        <w:t>livello di collaborazione del responsabile del processo nell’elaborazione, aggiornamento e monitoraggio del piano: la scarsa collaborazione può segnalare un deficit di attenzione al tema della corruzione o, comunque, determinare una certa opacità sul reale livello di rischio;</w:t>
      </w:r>
    </w:p>
    <w:p w14:paraId="3D09DE53" w14:textId="2759CDC8" w:rsidR="008871FC" w:rsidRPr="008871FC" w:rsidRDefault="008871FC" w:rsidP="00A73E82">
      <w:pPr>
        <w:pStyle w:val="Paragrafoelenco"/>
        <w:numPr>
          <w:ilvl w:val="0"/>
          <w:numId w:val="32"/>
        </w:numPr>
        <w:spacing w:after="0" w:line="288" w:lineRule="auto"/>
        <w:jc w:val="both"/>
        <w:rPr>
          <w:rFonts w:ascii="Arial" w:hAnsi="Arial" w:cs="Arial"/>
        </w:rPr>
      </w:pPr>
      <w:r w:rsidRPr="008871FC">
        <w:rPr>
          <w:rFonts w:ascii="Arial" w:hAnsi="Arial" w:cs="Arial"/>
        </w:rPr>
        <w:t>grado di attuazione delle misure di trattamento: l’attuazione di misure di trattamento si associa ad una minore probabilità di fatti corruttivi.</w:t>
      </w:r>
    </w:p>
    <w:p w14:paraId="0DE2ECAC" w14:textId="46A6B13E" w:rsidR="00E20399" w:rsidRDefault="00224EF5" w:rsidP="001F714F">
      <w:pPr>
        <w:spacing w:after="0" w:line="288" w:lineRule="auto"/>
        <w:jc w:val="both"/>
        <w:rPr>
          <w:rFonts w:ascii="Arial" w:hAnsi="Arial" w:cs="Arial"/>
        </w:rPr>
      </w:pPr>
      <w:r>
        <w:rPr>
          <w:rFonts w:ascii="Arial" w:hAnsi="Arial" w:cs="Arial"/>
        </w:rPr>
        <w:t>Attraverso la misurazione dei singoli indicatori si procede a una valutazione del rischio di tipo ordinale definita come segue:</w:t>
      </w:r>
    </w:p>
    <w:tbl>
      <w:tblPr>
        <w:tblStyle w:val="Grigliatabella"/>
        <w:tblW w:w="0" w:type="auto"/>
        <w:tblLook w:val="04A0" w:firstRow="1" w:lastRow="0" w:firstColumn="1" w:lastColumn="0" w:noHBand="0" w:noVBand="1"/>
      </w:tblPr>
      <w:tblGrid>
        <w:gridCol w:w="4814"/>
        <w:gridCol w:w="4814"/>
      </w:tblGrid>
      <w:tr w:rsidR="00224EF5" w14:paraId="4AB38E95" w14:textId="77777777" w:rsidTr="00224EF5">
        <w:tc>
          <w:tcPr>
            <w:tcW w:w="4814" w:type="dxa"/>
          </w:tcPr>
          <w:p w14:paraId="52234A4B" w14:textId="0BCBC4A8" w:rsidR="00224EF5" w:rsidRDefault="00224EF5" w:rsidP="00224EF5">
            <w:pPr>
              <w:spacing w:line="288" w:lineRule="auto"/>
              <w:jc w:val="center"/>
              <w:rPr>
                <w:rFonts w:ascii="Arial" w:hAnsi="Arial" w:cs="Arial"/>
              </w:rPr>
            </w:pPr>
            <w:r>
              <w:rPr>
                <w:rFonts w:ascii="Arial" w:hAnsi="Arial" w:cs="Arial"/>
              </w:rPr>
              <w:t>Livello</w:t>
            </w:r>
          </w:p>
        </w:tc>
        <w:tc>
          <w:tcPr>
            <w:tcW w:w="4814" w:type="dxa"/>
          </w:tcPr>
          <w:p w14:paraId="2EE60DFE" w14:textId="4246154A" w:rsidR="00224EF5" w:rsidRDefault="00224EF5" w:rsidP="00224EF5">
            <w:pPr>
              <w:spacing w:line="288" w:lineRule="auto"/>
              <w:jc w:val="center"/>
              <w:rPr>
                <w:rFonts w:ascii="Arial" w:hAnsi="Arial" w:cs="Arial"/>
              </w:rPr>
            </w:pPr>
            <w:r>
              <w:rPr>
                <w:rFonts w:ascii="Arial" w:hAnsi="Arial" w:cs="Arial"/>
              </w:rPr>
              <w:t>Sigla</w:t>
            </w:r>
          </w:p>
        </w:tc>
      </w:tr>
      <w:tr w:rsidR="00224EF5" w14:paraId="68573B9B" w14:textId="77777777" w:rsidTr="00224EF5">
        <w:tc>
          <w:tcPr>
            <w:tcW w:w="4814" w:type="dxa"/>
          </w:tcPr>
          <w:p w14:paraId="6571C4A4" w14:textId="0845CFE4" w:rsidR="00224EF5" w:rsidRDefault="00224EF5" w:rsidP="001F714F">
            <w:pPr>
              <w:spacing w:line="288" w:lineRule="auto"/>
              <w:jc w:val="both"/>
              <w:rPr>
                <w:rFonts w:ascii="Arial" w:hAnsi="Arial" w:cs="Arial"/>
              </w:rPr>
            </w:pPr>
            <w:r>
              <w:rPr>
                <w:rFonts w:ascii="Arial" w:hAnsi="Arial" w:cs="Arial"/>
              </w:rPr>
              <w:t>Rischio quasi nullo</w:t>
            </w:r>
          </w:p>
        </w:tc>
        <w:tc>
          <w:tcPr>
            <w:tcW w:w="4814" w:type="dxa"/>
          </w:tcPr>
          <w:p w14:paraId="5891B19A" w14:textId="1D54A6E6" w:rsidR="00224EF5" w:rsidRDefault="00224EF5" w:rsidP="00224EF5">
            <w:pPr>
              <w:spacing w:line="288" w:lineRule="auto"/>
              <w:jc w:val="center"/>
              <w:rPr>
                <w:rFonts w:ascii="Arial" w:hAnsi="Arial" w:cs="Arial"/>
              </w:rPr>
            </w:pPr>
            <w:r>
              <w:rPr>
                <w:rFonts w:ascii="Arial" w:hAnsi="Arial" w:cs="Arial"/>
              </w:rPr>
              <w:t>N</w:t>
            </w:r>
          </w:p>
        </w:tc>
      </w:tr>
      <w:tr w:rsidR="00224EF5" w14:paraId="09C0DBC3" w14:textId="77777777" w:rsidTr="00224EF5">
        <w:tc>
          <w:tcPr>
            <w:tcW w:w="4814" w:type="dxa"/>
          </w:tcPr>
          <w:p w14:paraId="7596A144" w14:textId="4FCB63EB" w:rsidR="00224EF5" w:rsidRDefault="00224EF5" w:rsidP="001F714F">
            <w:pPr>
              <w:spacing w:line="288" w:lineRule="auto"/>
              <w:jc w:val="both"/>
              <w:rPr>
                <w:rFonts w:ascii="Arial" w:hAnsi="Arial" w:cs="Arial"/>
              </w:rPr>
            </w:pPr>
            <w:r>
              <w:rPr>
                <w:rFonts w:ascii="Arial" w:hAnsi="Arial" w:cs="Arial"/>
              </w:rPr>
              <w:t>Rischio molto basso</w:t>
            </w:r>
          </w:p>
        </w:tc>
        <w:tc>
          <w:tcPr>
            <w:tcW w:w="4814" w:type="dxa"/>
          </w:tcPr>
          <w:p w14:paraId="2EB5A67D" w14:textId="5BAB18AC" w:rsidR="00224EF5" w:rsidRDefault="00224EF5" w:rsidP="00224EF5">
            <w:pPr>
              <w:spacing w:line="288" w:lineRule="auto"/>
              <w:jc w:val="center"/>
              <w:rPr>
                <w:rFonts w:ascii="Arial" w:hAnsi="Arial" w:cs="Arial"/>
              </w:rPr>
            </w:pPr>
            <w:r>
              <w:rPr>
                <w:rFonts w:ascii="Arial" w:hAnsi="Arial" w:cs="Arial"/>
              </w:rPr>
              <w:t>B-</w:t>
            </w:r>
          </w:p>
        </w:tc>
      </w:tr>
      <w:tr w:rsidR="00224EF5" w14:paraId="3C6C5793" w14:textId="77777777" w:rsidTr="00224EF5">
        <w:tc>
          <w:tcPr>
            <w:tcW w:w="4814" w:type="dxa"/>
          </w:tcPr>
          <w:p w14:paraId="46BB6CDB" w14:textId="054230F8" w:rsidR="00224EF5" w:rsidRDefault="00224EF5" w:rsidP="001F714F">
            <w:pPr>
              <w:spacing w:line="288" w:lineRule="auto"/>
              <w:jc w:val="both"/>
              <w:rPr>
                <w:rFonts w:ascii="Arial" w:hAnsi="Arial" w:cs="Arial"/>
              </w:rPr>
            </w:pPr>
            <w:r>
              <w:rPr>
                <w:rFonts w:ascii="Arial" w:hAnsi="Arial" w:cs="Arial"/>
              </w:rPr>
              <w:t>Rischio basso</w:t>
            </w:r>
          </w:p>
        </w:tc>
        <w:tc>
          <w:tcPr>
            <w:tcW w:w="4814" w:type="dxa"/>
          </w:tcPr>
          <w:p w14:paraId="1F4BDD0F" w14:textId="4DDE6164" w:rsidR="00224EF5" w:rsidRDefault="00224EF5" w:rsidP="00224EF5">
            <w:pPr>
              <w:spacing w:line="288" w:lineRule="auto"/>
              <w:jc w:val="center"/>
              <w:rPr>
                <w:rFonts w:ascii="Arial" w:hAnsi="Arial" w:cs="Arial"/>
              </w:rPr>
            </w:pPr>
            <w:r>
              <w:rPr>
                <w:rFonts w:ascii="Arial" w:hAnsi="Arial" w:cs="Arial"/>
              </w:rPr>
              <w:t>B</w:t>
            </w:r>
          </w:p>
        </w:tc>
      </w:tr>
      <w:tr w:rsidR="00224EF5" w14:paraId="54722A0D" w14:textId="77777777" w:rsidTr="00224EF5">
        <w:tc>
          <w:tcPr>
            <w:tcW w:w="4814" w:type="dxa"/>
          </w:tcPr>
          <w:p w14:paraId="2368750D" w14:textId="62364256" w:rsidR="00224EF5" w:rsidRDefault="00224EF5" w:rsidP="001F714F">
            <w:pPr>
              <w:spacing w:line="288" w:lineRule="auto"/>
              <w:jc w:val="both"/>
              <w:rPr>
                <w:rFonts w:ascii="Arial" w:hAnsi="Arial" w:cs="Arial"/>
              </w:rPr>
            </w:pPr>
            <w:r>
              <w:rPr>
                <w:rFonts w:ascii="Arial" w:hAnsi="Arial" w:cs="Arial"/>
              </w:rPr>
              <w:t>Rischio moderato</w:t>
            </w:r>
          </w:p>
        </w:tc>
        <w:tc>
          <w:tcPr>
            <w:tcW w:w="4814" w:type="dxa"/>
          </w:tcPr>
          <w:p w14:paraId="795F349B" w14:textId="5000B5C1" w:rsidR="00224EF5" w:rsidRDefault="00224EF5" w:rsidP="00224EF5">
            <w:pPr>
              <w:spacing w:line="288" w:lineRule="auto"/>
              <w:jc w:val="center"/>
              <w:rPr>
                <w:rFonts w:ascii="Arial" w:hAnsi="Arial" w:cs="Arial"/>
              </w:rPr>
            </w:pPr>
            <w:r>
              <w:rPr>
                <w:rFonts w:ascii="Arial" w:hAnsi="Arial" w:cs="Arial"/>
              </w:rPr>
              <w:t>M</w:t>
            </w:r>
          </w:p>
        </w:tc>
      </w:tr>
      <w:tr w:rsidR="00224EF5" w14:paraId="5865D546" w14:textId="77777777" w:rsidTr="00224EF5">
        <w:tc>
          <w:tcPr>
            <w:tcW w:w="4814" w:type="dxa"/>
          </w:tcPr>
          <w:p w14:paraId="3AC4056C" w14:textId="430AE2BB" w:rsidR="00224EF5" w:rsidRDefault="00224EF5" w:rsidP="001F714F">
            <w:pPr>
              <w:spacing w:line="288" w:lineRule="auto"/>
              <w:jc w:val="both"/>
              <w:rPr>
                <w:rFonts w:ascii="Arial" w:hAnsi="Arial" w:cs="Arial"/>
              </w:rPr>
            </w:pPr>
            <w:r>
              <w:rPr>
                <w:rFonts w:ascii="Arial" w:hAnsi="Arial" w:cs="Arial"/>
              </w:rPr>
              <w:t>Rischio alto</w:t>
            </w:r>
          </w:p>
        </w:tc>
        <w:tc>
          <w:tcPr>
            <w:tcW w:w="4814" w:type="dxa"/>
          </w:tcPr>
          <w:p w14:paraId="0D10CBC4" w14:textId="46499B1C" w:rsidR="00224EF5" w:rsidRDefault="00224EF5" w:rsidP="00224EF5">
            <w:pPr>
              <w:spacing w:line="288" w:lineRule="auto"/>
              <w:jc w:val="center"/>
              <w:rPr>
                <w:rFonts w:ascii="Arial" w:hAnsi="Arial" w:cs="Arial"/>
              </w:rPr>
            </w:pPr>
            <w:r>
              <w:rPr>
                <w:rFonts w:ascii="Arial" w:hAnsi="Arial" w:cs="Arial"/>
              </w:rPr>
              <w:t>A</w:t>
            </w:r>
          </w:p>
        </w:tc>
      </w:tr>
      <w:tr w:rsidR="00224EF5" w14:paraId="34B34DBB" w14:textId="77777777" w:rsidTr="00224EF5">
        <w:tc>
          <w:tcPr>
            <w:tcW w:w="4814" w:type="dxa"/>
          </w:tcPr>
          <w:p w14:paraId="55B3CBAD" w14:textId="39A25AA4" w:rsidR="00224EF5" w:rsidRDefault="00224EF5" w:rsidP="001F714F">
            <w:pPr>
              <w:spacing w:line="288" w:lineRule="auto"/>
              <w:jc w:val="both"/>
              <w:rPr>
                <w:rFonts w:ascii="Arial" w:hAnsi="Arial" w:cs="Arial"/>
              </w:rPr>
            </w:pPr>
            <w:r>
              <w:rPr>
                <w:rFonts w:ascii="Arial" w:hAnsi="Arial" w:cs="Arial"/>
              </w:rPr>
              <w:t>Rischio molto alto</w:t>
            </w:r>
          </w:p>
        </w:tc>
        <w:tc>
          <w:tcPr>
            <w:tcW w:w="4814" w:type="dxa"/>
          </w:tcPr>
          <w:p w14:paraId="6D997F3E" w14:textId="223AEB0B" w:rsidR="00224EF5" w:rsidRDefault="00224EF5" w:rsidP="00224EF5">
            <w:pPr>
              <w:spacing w:line="288" w:lineRule="auto"/>
              <w:jc w:val="center"/>
              <w:rPr>
                <w:rFonts w:ascii="Arial" w:hAnsi="Arial" w:cs="Arial"/>
              </w:rPr>
            </w:pPr>
            <w:r>
              <w:rPr>
                <w:rFonts w:ascii="Arial" w:hAnsi="Arial" w:cs="Arial"/>
              </w:rPr>
              <w:t>A+</w:t>
            </w:r>
          </w:p>
        </w:tc>
      </w:tr>
      <w:tr w:rsidR="00224EF5" w14:paraId="336BE9A7" w14:textId="77777777" w:rsidTr="00224EF5">
        <w:tc>
          <w:tcPr>
            <w:tcW w:w="4814" w:type="dxa"/>
          </w:tcPr>
          <w:p w14:paraId="5DB9E176" w14:textId="5D0B80AF" w:rsidR="00224EF5" w:rsidRDefault="00224EF5" w:rsidP="001F714F">
            <w:pPr>
              <w:spacing w:line="288" w:lineRule="auto"/>
              <w:jc w:val="both"/>
              <w:rPr>
                <w:rFonts w:ascii="Arial" w:hAnsi="Arial" w:cs="Arial"/>
              </w:rPr>
            </w:pPr>
            <w:r>
              <w:rPr>
                <w:rFonts w:ascii="Arial" w:hAnsi="Arial" w:cs="Arial"/>
              </w:rPr>
              <w:t>Rischio altissimo</w:t>
            </w:r>
          </w:p>
        </w:tc>
        <w:tc>
          <w:tcPr>
            <w:tcW w:w="4814" w:type="dxa"/>
          </w:tcPr>
          <w:p w14:paraId="3F0B669A" w14:textId="2FD562BB" w:rsidR="00224EF5" w:rsidRDefault="00224EF5" w:rsidP="00224EF5">
            <w:pPr>
              <w:spacing w:line="288" w:lineRule="auto"/>
              <w:jc w:val="center"/>
              <w:rPr>
                <w:rFonts w:ascii="Arial" w:hAnsi="Arial" w:cs="Arial"/>
              </w:rPr>
            </w:pPr>
            <w:r>
              <w:rPr>
                <w:rFonts w:ascii="Arial" w:hAnsi="Arial" w:cs="Arial"/>
              </w:rPr>
              <w:t>A++</w:t>
            </w:r>
          </w:p>
        </w:tc>
      </w:tr>
    </w:tbl>
    <w:p w14:paraId="7385990C" w14:textId="77777777" w:rsidR="005F5B17" w:rsidRDefault="005F5B17" w:rsidP="0017001E">
      <w:pPr>
        <w:spacing w:after="0" w:line="288" w:lineRule="auto"/>
        <w:jc w:val="both"/>
        <w:rPr>
          <w:rFonts w:ascii="Arial" w:hAnsi="Arial" w:cs="Arial"/>
        </w:rPr>
      </w:pPr>
    </w:p>
    <w:p w14:paraId="50C48089" w14:textId="712051B7" w:rsidR="005F5B17" w:rsidRDefault="005F5B17" w:rsidP="0017001E">
      <w:pPr>
        <w:spacing w:after="0" w:line="288" w:lineRule="auto"/>
        <w:jc w:val="both"/>
        <w:rPr>
          <w:rFonts w:ascii="Arial" w:hAnsi="Arial" w:cs="Arial"/>
          <w:b/>
          <w:bCs/>
        </w:rPr>
      </w:pPr>
      <w:r w:rsidRPr="00224EF5">
        <w:rPr>
          <w:rFonts w:ascii="Arial" w:hAnsi="Arial" w:cs="Arial"/>
        </w:rPr>
        <w:t xml:space="preserve">ANAC </w:t>
      </w:r>
      <w:r>
        <w:rPr>
          <w:rFonts w:ascii="Arial" w:hAnsi="Arial" w:cs="Arial"/>
        </w:rPr>
        <w:t>ritiene sia preferibile</w:t>
      </w:r>
      <w:r w:rsidRPr="00224EF5">
        <w:rPr>
          <w:rFonts w:ascii="Arial" w:hAnsi="Arial" w:cs="Arial"/>
        </w:rPr>
        <w:t xml:space="preserve"> "</w:t>
      </w:r>
      <w:r w:rsidRPr="00224EF5">
        <w:rPr>
          <w:rFonts w:ascii="Arial" w:hAnsi="Arial" w:cs="Arial"/>
          <w:i/>
          <w:iCs/>
        </w:rPr>
        <w:t>privilegiare un’analisi di tipo qualitativo, accompagnata da adeguate documentazioni e motivazioni rispetto ad un’impostazione quantitativa che prevede l’attribuzione di punteggi</w:t>
      </w:r>
      <w:r w:rsidRPr="00224EF5">
        <w:rPr>
          <w:rFonts w:ascii="Arial" w:hAnsi="Arial" w:cs="Arial"/>
        </w:rPr>
        <w:t>".</w:t>
      </w:r>
    </w:p>
    <w:p w14:paraId="67BACC1C" w14:textId="77777777" w:rsidR="005F5B17" w:rsidRDefault="005F5B17" w:rsidP="0017001E">
      <w:pPr>
        <w:spacing w:after="0" w:line="288" w:lineRule="auto"/>
        <w:jc w:val="both"/>
        <w:rPr>
          <w:rFonts w:ascii="Arial" w:hAnsi="Arial" w:cs="Arial"/>
          <w:b/>
          <w:bCs/>
        </w:rPr>
      </w:pPr>
    </w:p>
    <w:p w14:paraId="57570223" w14:textId="1D83E37C" w:rsidR="0017001E" w:rsidRPr="00740E13" w:rsidRDefault="0017001E" w:rsidP="0017001E">
      <w:pPr>
        <w:spacing w:after="0" w:line="288" w:lineRule="auto"/>
        <w:jc w:val="both"/>
        <w:rPr>
          <w:rFonts w:ascii="Arial" w:hAnsi="Arial" w:cs="Arial"/>
          <w:b/>
          <w:bCs/>
        </w:rPr>
      </w:pPr>
      <w:r>
        <w:rPr>
          <w:rFonts w:ascii="Arial" w:hAnsi="Arial" w:cs="Arial"/>
          <w:b/>
          <w:bCs/>
        </w:rPr>
        <w:t>c) ponderazione</w:t>
      </w:r>
    </w:p>
    <w:p w14:paraId="663B6A9E" w14:textId="77777777" w:rsidR="0017001E" w:rsidRPr="0017001E" w:rsidRDefault="0017001E" w:rsidP="0017001E">
      <w:pPr>
        <w:spacing w:after="0" w:line="288" w:lineRule="auto"/>
        <w:jc w:val="both"/>
        <w:rPr>
          <w:rFonts w:ascii="Arial" w:hAnsi="Arial" w:cs="Arial"/>
        </w:rPr>
      </w:pPr>
      <w:r w:rsidRPr="0017001E">
        <w:rPr>
          <w:rFonts w:ascii="Arial" w:hAnsi="Arial" w:cs="Arial"/>
        </w:rPr>
        <w:t>Nella fase di ponderazione si stabiliscono:</w:t>
      </w:r>
    </w:p>
    <w:p w14:paraId="10762E08" w14:textId="73CFF27A" w:rsidR="0017001E" w:rsidRPr="0017001E" w:rsidRDefault="0017001E" w:rsidP="00A73E82">
      <w:pPr>
        <w:pStyle w:val="Paragrafoelenco"/>
        <w:numPr>
          <w:ilvl w:val="0"/>
          <w:numId w:val="31"/>
        </w:numPr>
        <w:spacing w:after="0" w:line="288" w:lineRule="auto"/>
        <w:ind w:left="360"/>
        <w:jc w:val="both"/>
        <w:rPr>
          <w:rFonts w:ascii="Arial" w:hAnsi="Arial" w:cs="Arial"/>
        </w:rPr>
      </w:pPr>
      <w:r w:rsidRPr="0017001E">
        <w:rPr>
          <w:rFonts w:ascii="Arial" w:hAnsi="Arial" w:cs="Arial"/>
        </w:rPr>
        <w:t>le azioni da intraprendere</w:t>
      </w:r>
      <w:r>
        <w:rPr>
          <w:rFonts w:ascii="Arial" w:hAnsi="Arial" w:cs="Arial"/>
        </w:rPr>
        <w:t>, ove possibile,</w:t>
      </w:r>
      <w:r w:rsidRPr="0017001E">
        <w:rPr>
          <w:rFonts w:ascii="Arial" w:hAnsi="Arial" w:cs="Arial"/>
        </w:rPr>
        <w:t xml:space="preserve"> per ridurre il grado di rischio;</w:t>
      </w:r>
    </w:p>
    <w:p w14:paraId="21A0D838" w14:textId="684E0C8D" w:rsidR="00224EF5" w:rsidRPr="0017001E" w:rsidRDefault="0017001E" w:rsidP="00A73E82">
      <w:pPr>
        <w:pStyle w:val="Paragrafoelenco"/>
        <w:numPr>
          <w:ilvl w:val="0"/>
          <w:numId w:val="31"/>
        </w:numPr>
        <w:spacing w:after="0" w:line="288" w:lineRule="auto"/>
        <w:ind w:left="360"/>
        <w:jc w:val="both"/>
        <w:rPr>
          <w:rFonts w:ascii="Arial" w:hAnsi="Arial" w:cs="Arial"/>
        </w:rPr>
      </w:pPr>
      <w:r w:rsidRPr="0017001E">
        <w:rPr>
          <w:rFonts w:ascii="Arial" w:hAnsi="Arial" w:cs="Arial"/>
        </w:rPr>
        <w:t>le priorità di trattamento, considerando gli obiettivi dell’organizzazione e il contesto in cui la</w:t>
      </w:r>
      <w:r>
        <w:rPr>
          <w:rFonts w:ascii="Arial" w:hAnsi="Arial" w:cs="Arial"/>
        </w:rPr>
        <w:t xml:space="preserve"> </w:t>
      </w:r>
      <w:r w:rsidRPr="0017001E">
        <w:rPr>
          <w:rFonts w:ascii="Arial" w:hAnsi="Arial" w:cs="Arial"/>
        </w:rPr>
        <w:t>stessa opera, attraverso il loro confronto.</w:t>
      </w:r>
    </w:p>
    <w:p w14:paraId="44600225" w14:textId="77777777" w:rsidR="00A948C6" w:rsidRDefault="0017001E" w:rsidP="001F714F">
      <w:pPr>
        <w:spacing w:after="0" w:line="288" w:lineRule="auto"/>
        <w:jc w:val="both"/>
        <w:rPr>
          <w:rFonts w:ascii="Arial" w:hAnsi="Arial" w:cs="Arial"/>
        </w:rPr>
      </w:pPr>
      <w:r>
        <w:rPr>
          <w:rFonts w:ascii="Arial" w:hAnsi="Arial" w:cs="Arial"/>
        </w:rPr>
        <w:lastRenderedPageBreak/>
        <w:t>Il ris</w:t>
      </w:r>
      <w:r w:rsidRPr="0017001E">
        <w:rPr>
          <w:rFonts w:ascii="Arial" w:hAnsi="Arial" w:cs="Arial"/>
        </w:rPr>
        <w:t>chio residuo non potrà mai essere del tutto azzerat</w:t>
      </w:r>
      <w:r w:rsidR="00A948C6">
        <w:rPr>
          <w:rFonts w:ascii="Arial" w:hAnsi="Arial" w:cs="Arial"/>
        </w:rPr>
        <w:t>o</w:t>
      </w:r>
      <w:r w:rsidRPr="0017001E">
        <w:rPr>
          <w:rFonts w:ascii="Arial" w:hAnsi="Arial" w:cs="Arial"/>
        </w:rPr>
        <w:t xml:space="preserve">. </w:t>
      </w:r>
    </w:p>
    <w:p w14:paraId="531EB56B" w14:textId="77777777" w:rsidR="00A948C6" w:rsidRDefault="00A948C6" w:rsidP="001F714F">
      <w:pPr>
        <w:spacing w:after="0" w:line="288" w:lineRule="auto"/>
        <w:jc w:val="both"/>
        <w:rPr>
          <w:rFonts w:ascii="Arial" w:hAnsi="Arial" w:cs="Arial"/>
        </w:rPr>
      </w:pPr>
      <w:r>
        <w:rPr>
          <w:rFonts w:ascii="Arial" w:hAnsi="Arial" w:cs="Arial"/>
        </w:rPr>
        <w:t>L’implementazione delle misure integrative individuate avviene in base al peso del rischio che sono destinate a mitigare.</w:t>
      </w:r>
    </w:p>
    <w:p w14:paraId="107388BC" w14:textId="77777777" w:rsidR="008871FC" w:rsidRPr="00C9058A" w:rsidRDefault="008871FC" w:rsidP="001F714F">
      <w:pPr>
        <w:spacing w:after="0" w:line="288" w:lineRule="auto"/>
        <w:jc w:val="both"/>
        <w:rPr>
          <w:rFonts w:ascii="Arial" w:hAnsi="Arial" w:cs="Arial"/>
        </w:rPr>
      </w:pPr>
    </w:p>
    <w:p w14:paraId="3393074E" w14:textId="47334B0F" w:rsidR="00711A77" w:rsidRDefault="002F2DBB" w:rsidP="002F2DBB">
      <w:pPr>
        <w:pStyle w:val="Titolo1"/>
      </w:pPr>
      <w:bookmarkStart w:id="47" w:name="_Toc101428358"/>
      <w:bookmarkStart w:id="48" w:name="OLE_LINK1"/>
      <w:bookmarkStart w:id="49" w:name="OLE_LINK2"/>
      <w:r w:rsidRPr="00C9058A">
        <w:t>TRATTAMENTO DEL RISCHIO</w:t>
      </w:r>
      <w:bookmarkEnd w:id="47"/>
      <w:r w:rsidRPr="00C9058A">
        <w:t xml:space="preserve"> </w:t>
      </w:r>
    </w:p>
    <w:bookmarkEnd w:id="48"/>
    <w:bookmarkEnd w:id="49"/>
    <w:p w14:paraId="2D245F8E" w14:textId="45588595" w:rsidR="002F2DBB" w:rsidRDefault="002F2DBB" w:rsidP="002F2DBB">
      <w:pPr>
        <w:spacing w:after="0" w:line="288" w:lineRule="auto"/>
        <w:jc w:val="both"/>
        <w:rPr>
          <w:rFonts w:ascii="Arial" w:hAnsi="Arial" w:cs="Arial"/>
        </w:rPr>
      </w:pPr>
      <w:r w:rsidRPr="002F2DBB">
        <w:rPr>
          <w:rFonts w:ascii="Arial" w:hAnsi="Arial" w:cs="Arial"/>
        </w:rPr>
        <w:t xml:space="preserve">Il trattamento del rischio </w:t>
      </w:r>
      <w:r w:rsidR="008A0F49">
        <w:rPr>
          <w:rFonts w:ascii="Arial" w:hAnsi="Arial" w:cs="Arial"/>
        </w:rPr>
        <w:t>individua</w:t>
      </w:r>
      <w:r w:rsidRPr="002F2DBB">
        <w:rPr>
          <w:rFonts w:ascii="Arial" w:hAnsi="Arial" w:cs="Arial"/>
        </w:rPr>
        <w:t xml:space="preserve"> i correttivi e le modalità </w:t>
      </w:r>
      <w:r w:rsidR="008A0F49" w:rsidRPr="002F2DBB">
        <w:rPr>
          <w:rFonts w:ascii="Arial" w:hAnsi="Arial" w:cs="Arial"/>
        </w:rPr>
        <w:t>più</w:t>
      </w:r>
      <w:r w:rsidRPr="002F2DBB">
        <w:rPr>
          <w:rFonts w:ascii="Arial" w:hAnsi="Arial" w:cs="Arial"/>
        </w:rPr>
        <w:t xml:space="preserve"> idonee a prevenire i rischi</w:t>
      </w:r>
      <w:r>
        <w:rPr>
          <w:rFonts w:ascii="Arial" w:hAnsi="Arial" w:cs="Arial"/>
        </w:rPr>
        <w:t>. Le misure di trattamento possono essere:</w:t>
      </w:r>
    </w:p>
    <w:p w14:paraId="1F29D87E" w14:textId="36954A90" w:rsidR="00CC6B9E" w:rsidRPr="00CC6B9E" w:rsidRDefault="002B72E0" w:rsidP="00A73E82">
      <w:pPr>
        <w:pStyle w:val="Paragrafoelenco"/>
        <w:numPr>
          <w:ilvl w:val="0"/>
          <w:numId w:val="33"/>
        </w:numPr>
        <w:spacing w:after="0" w:line="288" w:lineRule="auto"/>
        <w:jc w:val="both"/>
        <w:rPr>
          <w:rFonts w:ascii="Arial" w:hAnsi="Arial" w:cs="Arial"/>
        </w:rPr>
      </w:pPr>
      <w:r>
        <w:rPr>
          <w:rFonts w:ascii="Arial" w:hAnsi="Arial" w:cs="Arial"/>
        </w:rPr>
        <w:t>generali</w:t>
      </w:r>
      <w:r w:rsidR="002F2DBB" w:rsidRPr="00CC6B9E">
        <w:rPr>
          <w:rFonts w:ascii="Arial" w:hAnsi="Arial" w:cs="Arial"/>
        </w:rPr>
        <w:t xml:space="preserve">: </w:t>
      </w:r>
      <w:r w:rsidR="00CC6B9E">
        <w:rPr>
          <w:rFonts w:ascii="Arial" w:hAnsi="Arial" w:cs="Arial"/>
        </w:rPr>
        <w:t>inter</w:t>
      </w:r>
      <w:r w:rsidR="00CC6B9E" w:rsidRPr="00CC6B9E">
        <w:rPr>
          <w:rFonts w:ascii="Arial" w:hAnsi="Arial" w:cs="Arial"/>
        </w:rPr>
        <w:t xml:space="preserve">vengono in maniera trasversale sull’intera </w:t>
      </w:r>
      <w:r w:rsidR="00CC6B9E">
        <w:rPr>
          <w:rFonts w:ascii="Arial" w:hAnsi="Arial" w:cs="Arial"/>
        </w:rPr>
        <w:t>organizzazione</w:t>
      </w:r>
      <w:r w:rsidR="00CC6B9E" w:rsidRPr="00CC6B9E">
        <w:rPr>
          <w:rFonts w:ascii="Arial" w:hAnsi="Arial" w:cs="Arial"/>
        </w:rPr>
        <w:t xml:space="preserve"> e si caratterizzano per la loro incidenza sul sistema complessivo della prevenzione della corruzione.</w:t>
      </w:r>
    </w:p>
    <w:p w14:paraId="61965D8E" w14:textId="0E32B3A2" w:rsidR="002F2DBB" w:rsidRDefault="002B72E0" w:rsidP="00A73E82">
      <w:pPr>
        <w:pStyle w:val="Paragrafoelenco"/>
        <w:numPr>
          <w:ilvl w:val="0"/>
          <w:numId w:val="31"/>
        </w:numPr>
        <w:spacing w:after="0" w:line="288" w:lineRule="auto"/>
        <w:jc w:val="both"/>
        <w:rPr>
          <w:rFonts w:ascii="Arial" w:hAnsi="Arial" w:cs="Arial"/>
        </w:rPr>
      </w:pPr>
      <w:r>
        <w:rPr>
          <w:rFonts w:ascii="Arial" w:hAnsi="Arial" w:cs="Arial"/>
        </w:rPr>
        <w:t>specifiche</w:t>
      </w:r>
      <w:r w:rsidR="00CC6B9E">
        <w:rPr>
          <w:rFonts w:ascii="Arial" w:hAnsi="Arial" w:cs="Arial"/>
        </w:rPr>
        <w:t>: a</w:t>
      </w:r>
      <w:r w:rsidR="00CC6B9E" w:rsidRPr="00CC6B9E">
        <w:rPr>
          <w:rFonts w:ascii="Arial" w:hAnsi="Arial" w:cs="Arial"/>
        </w:rPr>
        <w:t>giscono in maniera puntuale su alcuni specifici rischi individuati in fase di valutazione del rischio e si caratterizzano</w:t>
      </w:r>
      <w:r>
        <w:rPr>
          <w:rFonts w:ascii="Arial" w:hAnsi="Arial" w:cs="Arial"/>
        </w:rPr>
        <w:t xml:space="preserve"> </w:t>
      </w:r>
      <w:r w:rsidR="00CC6B9E" w:rsidRPr="00CC6B9E">
        <w:rPr>
          <w:rFonts w:ascii="Arial" w:hAnsi="Arial" w:cs="Arial"/>
        </w:rPr>
        <w:t>per l’incidenza su problemi specifici.</w:t>
      </w:r>
    </w:p>
    <w:p w14:paraId="4A21FD48" w14:textId="347CE11C" w:rsidR="007413BE" w:rsidRDefault="007413BE" w:rsidP="007413BE">
      <w:pPr>
        <w:spacing w:after="0" w:line="288" w:lineRule="auto"/>
        <w:jc w:val="both"/>
        <w:rPr>
          <w:rFonts w:ascii="Arial" w:hAnsi="Arial" w:cs="Arial"/>
        </w:rPr>
      </w:pPr>
    </w:p>
    <w:p w14:paraId="35D4BB86" w14:textId="77777777" w:rsidR="007413BE" w:rsidRPr="007413BE" w:rsidRDefault="007413BE" w:rsidP="007413BE">
      <w:pPr>
        <w:spacing w:after="0" w:line="288" w:lineRule="auto"/>
        <w:jc w:val="both"/>
        <w:rPr>
          <w:rFonts w:ascii="Arial" w:hAnsi="Arial" w:cs="Arial"/>
        </w:rPr>
      </w:pPr>
    </w:p>
    <w:p w14:paraId="0785F916" w14:textId="7462F7CF" w:rsidR="00CC6B9E" w:rsidRDefault="00CC6B9E" w:rsidP="00CC6B9E">
      <w:pPr>
        <w:pStyle w:val="Titolo2"/>
      </w:pPr>
      <w:bookmarkStart w:id="50" w:name="_Toc101428359"/>
      <w:r>
        <w:t>Individuazione</w:t>
      </w:r>
      <w:bookmarkEnd w:id="50"/>
    </w:p>
    <w:p w14:paraId="1B3731ED" w14:textId="1EFE5DDC" w:rsidR="00CC6B9E" w:rsidRPr="00CC6B9E" w:rsidRDefault="00CC6B9E" w:rsidP="00CC6B9E">
      <w:pPr>
        <w:spacing w:after="0" w:line="288" w:lineRule="auto"/>
        <w:jc w:val="both"/>
        <w:rPr>
          <w:rFonts w:ascii="Arial" w:hAnsi="Arial" w:cs="Arial"/>
        </w:rPr>
      </w:pPr>
      <w:r w:rsidRPr="00CC6B9E">
        <w:rPr>
          <w:rFonts w:ascii="Arial" w:hAnsi="Arial" w:cs="Arial"/>
        </w:rPr>
        <w:t>Il PNA suggerisce le misure seguenti:</w:t>
      </w:r>
    </w:p>
    <w:p w14:paraId="2F83174F" w14:textId="77777777" w:rsidR="00CC6B9E" w:rsidRPr="00CC6B9E" w:rsidRDefault="00CC6B9E" w:rsidP="00CC6B9E">
      <w:pPr>
        <w:spacing w:after="0" w:line="288" w:lineRule="auto"/>
        <w:jc w:val="both"/>
        <w:rPr>
          <w:rFonts w:ascii="Arial" w:hAnsi="Arial" w:cs="Arial"/>
        </w:rPr>
      </w:pPr>
      <w:r w:rsidRPr="00CC6B9E">
        <w:rPr>
          <w:rFonts w:ascii="Arial" w:hAnsi="Arial" w:cs="Arial"/>
        </w:rPr>
        <w:t> controllo;</w:t>
      </w:r>
    </w:p>
    <w:p w14:paraId="5321ECBE" w14:textId="77777777" w:rsidR="00CC6B9E" w:rsidRPr="00CC6B9E" w:rsidRDefault="00CC6B9E" w:rsidP="00CC6B9E">
      <w:pPr>
        <w:spacing w:after="0" w:line="288" w:lineRule="auto"/>
        <w:jc w:val="both"/>
        <w:rPr>
          <w:rFonts w:ascii="Arial" w:hAnsi="Arial" w:cs="Arial"/>
        </w:rPr>
      </w:pPr>
      <w:r w:rsidRPr="00CC6B9E">
        <w:rPr>
          <w:rFonts w:ascii="Arial" w:hAnsi="Arial" w:cs="Arial"/>
        </w:rPr>
        <w:t> trasparenza;</w:t>
      </w:r>
    </w:p>
    <w:p w14:paraId="578413F5" w14:textId="39221793" w:rsidR="00CC6B9E" w:rsidRPr="00CC6B9E" w:rsidRDefault="00CC6B9E" w:rsidP="00CC6B9E">
      <w:pPr>
        <w:spacing w:after="0" w:line="288" w:lineRule="auto"/>
        <w:jc w:val="both"/>
        <w:rPr>
          <w:rFonts w:ascii="Arial" w:hAnsi="Arial" w:cs="Arial"/>
        </w:rPr>
      </w:pPr>
      <w:r w:rsidRPr="00CC6B9E">
        <w:rPr>
          <w:rFonts w:ascii="Arial" w:hAnsi="Arial" w:cs="Arial"/>
        </w:rPr>
        <w:t> definizione</w:t>
      </w:r>
      <w:r>
        <w:rPr>
          <w:rFonts w:ascii="Arial" w:hAnsi="Arial" w:cs="Arial"/>
        </w:rPr>
        <w:t xml:space="preserve"> </w:t>
      </w:r>
      <w:r w:rsidRPr="00CC6B9E">
        <w:rPr>
          <w:rFonts w:ascii="Arial" w:hAnsi="Arial" w:cs="Arial"/>
        </w:rPr>
        <w:t>e</w:t>
      </w:r>
      <w:r>
        <w:rPr>
          <w:rFonts w:ascii="Arial" w:hAnsi="Arial" w:cs="Arial"/>
        </w:rPr>
        <w:t xml:space="preserve"> </w:t>
      </w:r>
      <w:r w:rsidRPr="00CC6B9E">
        <w:rPr>
          <w:rFonts w:ascii="Arial" w:hAnsi="Arial" w:cs="Arial"/>
        </w:rPr>
        <w:t>promozione</w:t>
      </w:r>
      <w:r>
        <w:rPr>
          <w:rFonts w:ascii="Arial" w:hAnsi="Arial" w:cs="Arial"/>
        </w:rPr>
        <w:t xml:space="preserve"> </w:t>
      </w:r>
      <w:r w:rsidRPr="00CC6B9E">
        <w:rPr>
          <w:rFonts w:ascii="Arial" w:hAnsi="Arial" w:cs="Arial"/>
        </w:rPr>
        <w:t>dell’etica</w:t>
      </w:r>
      <w:r>
        <w:rPr>
          <w:rFonts w:ascii="Arial" w:hAnsi="Arial" w:cs="Arial"/>
        </w:rPr>
        <w:t xml:space="preserve"> </w:t>
      </w:r>
      <w:r w:rsidRPr="00CC6B9E">
        <w:rPr>
          <w:rFonts w:ascii="Arial" w:hAnsi="Arial" w:cs="Arial"/>
        </w:rPr>
        <w:t>e</w:t>
      </w:r>
      <w:r>
        <w:rPr>
          <w:rFonts w:ascii="Arial" w:hAnsi="Arial" w:cs="Arial"/>
        </w:rPr>
        <w:t xml:space="preserve"> </w:t>
      </w:r>
      <w:r w:rsidRPr="00CC6B9E">
        <w:rPr>
          <w:rFonts w:ascii="Arial" w:hAnsi="Arial" w:cs="Arial"/>
        </w:rPr>
        <w:t>di</w:t>
      </w:r>
      <w:r>
        <w:rPr>
          <w:rFonts w:ascii="Arial" w:hAnsi="Arial" w:cs="Arial"/>
        </w:rPr>
        <w:t xml:space="preserve"> </w:t>
      </w:r>
      <w:r w:rsidRPr="00CC6B9E">
        <w:rPr>
          <w:rFonts w:ascii="Arial" w:hAnsi="Arial" w:cs="Arial"/>
        </w:rPr>
        <w:t>standard</w:t>
      </w:r>
      <w:r>
        <w:rPr>
          <w:rFonts w:ascii="Arial" w:hAnsi="Arial" w:cs="Arial"/>
        </w:rPr>
        <w:t xml:space="preserve"> </w:t>
      </w:r>
      <w:r w:rsidRPr="00CC6B9E">
        <w:rPr>
          <w:rFonts w:ascii="Arial" w:hAnsi="Arial" w:cs="Arial"/>
        </w:rPr>
        <w:t>di</w:t>
      </w:r>
      <w:r>
        <w:rPr>
          <w:rFonts w:ascii="Arial" w:hAnsi="Arial" w:cs="Arial"/>
        </w:rPr>
        <w:t xml:space="preserve"> </w:t>
      </w:r>
      <w:r w:rsidRPr="00CC6B9E">
        <w:rPr>
          <w:rFonts w:ascii="Arial" w:hAnsi="Arial" w:cs="Arial"/>
        </w:rPr>
        <w:t>comportamento;</w:t>
      </w:r>
    </w:p>
    <w:p w14:paraId="00FE7D2B" w14:textId="77777777" w:rsidR="00CC6B9E" w:rsidRPr="00CC6B9E" w:rsidRDefault="00CC6B9E" w:rsidP="00CC6B9E">
      <w:pPr>
        <w:spacing w:after="0" w:line="288" w:lineRule="auto"/>
        <w:jc w:val="both"/>
        <w:rPr>
          <w:rFonts w:ascii="Arial" w:hAnsi="Arial" w:cs="Arial"/>
        </w:rPr>
      </w:pPr>
      <w:r w:rsidRPr="00CC6B9E">
        <w:rPr>
          <w:rFonts w:ascii="Arial" w:hAnsi="Arial" w:cs="Arial"/>
        </w:rPr>
        <w:t> regolamentazione;</w:t>
      </w:r>
    </w:p>
    <w:p w14:paraId="3E1481F5" w14:textId="77777777" w:rsidR="00CC6B9E" w:rsidRPr="00CC6B9E" w:rsidRDefault="00CC6B9E" w:rsidP="00CC6B9E">
      <w:pPr>
        <w:spacing w:after="0" w:line="288" w:lineRule="auto"/>
        <w:jc w:val="both"/>
        <w:rPr>
          <w:rFonts w:ascii="Arial" w:hAnsi="Arial" w:cs="Arial"/>
        </w:rPr>
      </w:pPr>
      <w:r w:rsidRPr="00CC6B9E">
        <w:rPr>
          <w:rFonts w:ascii="Arial" w:hAnsi="Arial" w:cs="Arial"/>
        </w:rPr>
        <w:t> semplificazione;</w:t>
      </w:r>
    </w:p>
    <w:p w14:paraId="33CA7BB5" w14:textId="77777777" w:rsidR="00CC6B9E" w:rsidRPr="00CC6B9E" w:rsidRDefault="00CC6B9E" w:rsidP="00CC6B9E">
      <w:pPr>
        <w:spacing w:after="0" w:line="288" w:lineRule="auto"/>
        <w:jc w:val="both"/>
        <w:rPr>
          <w:rFonts w:ascii="Arial" w:hAnsi="Arial" w:cs="Arial"/>
        </w:rPr>
      </w:pPr>
      <w:r w:rsidRPr="00CC6B9E">
        <w:rPr>
          <w:rFonts w:ascii="Arial" w:hAnsi="Arial" w:cs="Arial"/>
        </w:rPr>
        <w:t> formazione;</w:t>
      </w:r>
    </w:p>
    <w:p w14:paraId="79F89CAD" w14:textId="6F8D3EF9" w:rsidR="00CC6B9E" w:rsidRPr="00CC6B9E" w:rsidRDefault="00CC6B9E" w:rsidP="00CC6B9E">
      <w:pPr>
        <w:spacing w:after="0" w:line="288" w:lineRule="auto"/>
        <w:jc w:val="both"/>
        <w:rPr>
          <w:rFonts w:ascii="Arial" w:hAnsi="Arial" w:cs="Arial"/>
        </w:rPr>
      </w:pPr>
      <w:r w:rsidRPr="00CC6B9E">
        <w:rPr>
          <w:rFonts w:ascii="Arial" w:hAnsi="Arial" w:cs="Arial"/>
        </w:rPr>
        <w:t> sensibilizzazione</w:t>
      </w:r>
      <w:r>
        <w:rPr>
          <w:rFonts w:ascii="Arial" w:hAnsi="Arial" w:cs="Arial"/>
        </w:rPr>
        <w:t xml:space="preserve"> </w:t>
      </w:r>
      <w:r w:rsidRPr="00CC6B9E">
        <w:rPr>
          <w:rFonts w:ascii="Arial" w:hAnsi="Arial" w:cs="Arial"/>
        </w:rPr>
        <w:t>e</w:t>
      </w:r>
      <w:r>
        <w:rPr>
          <w:rFonts w:ascii="Arial" w:hAnsi="Arial" w:cs="Arial"/>
        </w:rPr>
        <w:t xml:space="preserve"> </w:t>
      </w:r>
      <w:r w:rsidRPr="00CC6B9E">
        <w:rPr>
          <w:rFonts w:ascii="Arial" w:hAnsi="Arial" w:cs="Arial"/>
        </w:rPr>
        <w:t>partecipazione;</w:t>
      </w:r>
    </w:p>
    <w:p w14:paraId="519F9574" w14:textId="77777777" w:rsidR="00CC6B9E" w:rsidRPr="00CC6B9E" w:rsidRDefault="00CC6B9E" w:rsidP="00CC6B9E">
      <w:pPr>
        <w:spacing w:after="0" w:line="288" w:lineRule="auto"/>
        <w:jc w:val="both"/>
        <w:rPr>
          <w:rFonts w:ascii="Arial" w:hAnsi="Arial" w:cs="Arial"/>
        </w:rPr>
      </w:pPr>
      <w:r w:rsidRPr="00CC6B9E">
        <w:rPr>
          <w:rFonts w:ascii="Arial" w:hAnsi="Arial" w:cs="Arial"/>
        </w:rPr>
        <w:t> rotazione;</w:t>
      </w:r>
    </w:p>
    <w:p w14:paraId="72355FAD" w14:textId="132F80C3" w:rsidR="00CC6B9E" w:rsidRPr="00CC6B9E" w:rsidRDefault="00CC6B9E" w:rsidP="00CC6B9E">
      <w:pPr>
        <w:spacing w:after="0" w:line="288" w:lineRule="auto"/>
        <w:jc w:val="both"/>
        <w:rPr>
          <w:rFonts w:ascii="Arial" w:hAnsi="Arial" w:cs="Arial"/>
        </w:rPr>
      </w:pPr>
      <w:r w:rsidRPr="00CC6B9E">
        <w:rPr>
          <w:rFonts w:ascii="Arial" w:hAnsi="Arial" w:cs="Arial"/>
        </w:rPr>
        <w:t> segnalazione</w:t>
      </w:r>
      <w:r>
        <w:rPr>
          <w:rFonts w:ascii="Arial" w:hAnsi="Arial" w:cs="Arial"/>
        </w:rPr>
        <w:t xml:space="preserve"> </w:t>
      </w:r>
      <w:r w:rsidRPr="00CC6B9E">
        <w:rPr>
          <w:rFonts w:ascii="Arial" w:hAnsi="Arial" w:cs="Arial"/>
        </w:rPr>
        <w:t>e</w:t>
      </w:r>
      <w:r>
        <w:rPr>
          <w:rFonts w:ascii="Arial" w:hAnsi="Arial" w:cs="Arial"/>
        </w:rPr>
        <w:t xml:space="preserve"> </w:t>
      </w:r>
      <w:r w:rsidRPr="00CC6B9E">
        <w:rPr>
          <w:rFonts w:ascii="Arial" w:hAnsi="Arial" w:cs="Arial"/>
        </w:rPr>
        <w:t>protezione;</w:t>
      </w:r>
    </w:p>
    <w:p w14:paraId="04A45634" w14:textId="040E716D" w:rsidR="00CC6B9E" w:rsidRPr="00CC6B9E" w:rsidRDefault="00CC6B9E" w:rsidP="00CC6B9E">
      <w:pPr>
        <w:spacing w:after="0" w:line="288" w:lineRule="auto"/>
        <w:jc w:val="both"/>
        <w:rPr>
          <w:rFonts w:ascii="Arial" w:hAnsi="Arial" w:cs="Arial"/>
        </w:rPr>
      </w:pPr>
      <w:r w:rsidRPr="00CC6B9E">
        <w:rPr>
          <w:rFonts w:ascii="Arial" w:hAnsi="Arial" w:cs="Arial"/>
        </w:rPr>
        <w:t> disciplina</w:t>
      </w:r>
      <w:r>
        <w:rPr>
          <w:rFonts w:ascii="Arial" w:hAnsi="Arial" w:cs="Arial"/>
        </w:rPr>
        <w:t xml:space="preserve"> </w:t>
      </w:r>
      <w:r w:rsidRPr="00CC6B9E">
        <w:rPr>
          <w:rFonts w:ascii="Arial" w:hAnsi="Arial" w:cs="Arial"/>
        </w:rPr>
        <w:t>del</w:t>
      </w:r>
      <w:r>
        <w:rPr>
          <w:rFonts w:ascii="Arial" w:hAnsi="Arial" w:cs="Arial"/>
        </w:rPr>
        <w:t xml:space="preserve"> </w:t>
      </w:r>
      <w:r w:rsidRPr="00CC6B9E">
        <w:rPr>
          <w:rFonts w:ascii="Arial" w:hAnsi="Arial" w:cs="Arial"/>
        </w:rPr>
        <w:t>conflitto</w:t>
      </w:r>
      <w:r>
        <w:rPr>
          <w:rFonts w:ascii="Arial" w:hAnsi="Arial" w:cs="Arial"/>
        </w:rPr>
        <w:t xml:space="preserve"> </w:t>
      </w:r>
      <w:r w:rsidRPr="00CC6B9E">
        <w:rPr>
          <w:rFonts w:ascii="Arial" w:hAnsi="Arial" w:cs="Arial"/>
        </w:rPr>
        <w:t>di</w:t>
      </w:r>
      <w:r>
        <w:rPr>
          <w:rFonts w:ascii="Arial" w:hAnsi="Arial" w:cs="Arial"/>
        </w:rPr>
        <w:t xml:space="preserve"> </w:t>
      </w:r>
      <w:r w:rsidRPr="00CC6B9E">
        <w:rPr>
          <w:rFonts w:ascii="Arial" w:hAnsi="Arial" w:cs="Arial"/>
        </w:rPr>
        <w:t>interessi;</w:t>
      </w:r>
    </w:p>
    <w:p w14:paraId="2F8BC12A" w14:textId="77777777" w:rsidR="00CC6B9E" w:rsidRPr="00CC6B9E" w:rsidRDefault="00CC6B9E" w:rsidP="00CC6B9E">
      <w:pPr>
        <w:spacing w:after="0" w:line="288" w:lineRule="auto"/>
        <w:jc w:val="both"/>
        <w:rPr>
          <w:rFonts w:ascii="Arial" w:hAnsi="Arial" w:cs="Arial"/>
        </w:rPr>
      </w:pPr>
      <w:r w:rsidRPr="00CC6B9E">
        <w:rPr>
          <w:rFonts w:ascii="Arial" w:hAnsi="Arial" w:cs="Arial"/>
        </w:rPr>
        <w:t> regolazione dei rapporti con i “rappresentanti di interessi particolari” (lobbies).</w:t>
      </w:r>
    </w:p>
    <w:p w14:paraId="562C229A" w14:textId="77777777" w:rsidR="00CC6B9E" w:rsidRDefault="00CC6B9E" w:rsidP="00CC6B9E">
      <w:pPr>
        <w:spacing w:after="0" w:line="288" w:lineRule="auto"/>
        <w:jc w:val="both"/>
        <w:rPr>
          <w:rFonts w:ascii="Arial" w:hAnsi="Arial" w:cs="Arial"/>
        </w:rPr>
      </w:pPr>
      <w:r>
        <w:rPr>
          <w:rFonts w:ascii="Arial" w:hAnsi="Arial" w:cs="Arial"/>
        </w:rPr>
        <w:t>In ogni caso, secondo quanto stabilito da ANAC, le misure devono essere dotate delle seguenti caratteristiche:</w:t>
      </w:r>
    </w:p>
    <w:p w14:paraId="76561D60" w14:textId="09EE0AF8" w:rsidR="00CC6B9E" w:rsidRPr="007E5E8C" w:rsidRDefault="00CC6B9E" w:rsidP="00A73E82">
      <w:pPr>
        <w:pStyle w:val="Paragrafoelenco"/>
        <w:numPr>
          <w:ilvl w:val="0"/>
          <w:numId w:val="31"/>
        </w:numPr>
        <w:spacing w:after="0" w:line="288" w:lineRule="auto"/>
        <w:jc w:val="both"/>
        <w:rPr>
          <w:rFonts w:ascii="Arial" w:hAnsi="Arial" w:cs="Arial"/>
        </w:rPr>
      </w:pPr>
      <w:r w:rsidRPr="00E32AEC">
        <w:rPr>
          <w:rFonts w:ascii="Arial" w:hAnsi="Arial" w:cs="Arial"/>
        </w:rPr>
        <w:t>presenza e adeguatezza di misure o di controlli specifici preesistenti sul rischio individuato e sul quale si intende adottare misure di prevenzione della corruzione</w:t>
      </w:r>
      <w:r w:rsidRPr="008A0F49">
        <w:rPr>
          <w:rFonts w:ascii="Arial" w:hAnsi="Arial" w:cs="Arial"/>
        </w:rPr>
        <w:t>;</w:t>
      </w:r>
    </w:p>
    <w:p w14:paraId="6BF2C973" w14:textId="03557950" w:rsidR="00CC6B9E" w:rsidRDefault="00CC6B9E" w:rsidP="00A73E82">
      <w:pPr>
        <w:pStyle w:val="Paragrafoelenco"/>
        <w:numPr>
          <w:ilvl w:val="0"/>
          <w:numId w:val="31"/>
        </w:numPr>
        <w:spacing w:after="0" w:line="288" w:lineRule="auto"/>
        <w:jc w:val="both"/>
        <w:rPr>
          <w:rFonts w:ascii="Arial" w:hAnsi="Arial" w:cs="Arial"/>
        </w:rPr>
      </w:pPr>
      <w:r w:rsidRPr="00E32AEC">
        <w:rPr>
          <w:rFonts w:ascii="Arial" w:hAnsi="Arial" w:cs="Arial"/>
        </w:rPr>
        <w:t>capacità di neutralizzazione dei fattori abilitanti il rischio</w:t>
      </w:r>
      <w:r w:rsidRPr="008A0F49">
        <w:rPr>
          <w:rFonts w:ascii="Arial" w:hAnsi="Arial" w:cs="Arial"/>
        </w:rPr>
        <w:t>;</w:t>
      </w:r>
    </w:p>
    <w:p w14:paraId="011B97E8" w14:textId="12C6DA04" w:rsidR="002B72E0" w:rsidRPr="008A0F49" w:rsidRDefault="002B72E0" w:rsidP="00A73E82">
      <w:pPr>
        <w:pStyle w:val="Paragrafoelenco"/>
        <w:numPr>
          <w:ilvl w:val="0"/>
          <w:numId w:val="31"/>
        </w:numPr>
        <w:spacing w:after="0" w:line="288" w:lineRule="auto"/>
        <w:jc w:val="both"/>
        <w:rPr>
          <w:rFonts w:ascii="Arial" w:hAnsi="Arial" w:cs="Arial"/>
        </w:rPr>
      </w:pPr>
      <w:r>
        <w:rPr>
          <w:rFonts w:ascii="Arial" w:hAnsi="Arial" w:cs="Arial"/>
        </w:rPr>
        <w:t>sostenibilità economica e organizzativa delle misure;</w:t>
      </w:r>
    </w:p>
    <w:p w14:paraId="147A279A" w14:textId="20301C2A" w:rsidR="00CC6B9E" w:rsidRDefault="00CC6B9E" w:rsidP="00A73E82">
      <w:pPr>
        <w:pStyle w:val="Paragrafoelenco"/>
        <w:numPr>
          <w:ilvl w:val="0"/>
          <w:numId w:val="31"/>
        </w:numPr>
        <w:spacing w:after="0" w:line="288" w:lineRule="auto"/>
        <w:jc w:val="both"/>
        <w:rPr>
          <w:rFonts w:ascii="Arial" w:hAnsi="Arial" w:cs="Arial"/>
        </w:rPr>
      </w:pPr>
      <w:r w:rsidRPr="00E32AEC">
        <w:rPr>
          <w:rFonts w:ascii="Arial" w:hAnsi="Arial" w:cs="Arial"/>
        </w:rPr>
        <w:t>adattamento alle caratteristiche specifiche dell’organizzazione</w:t>
      </w:r>
      <w:r w:rsidRPr="008A0F49">
        <w:rPr>
          <w:rFonts w:ascii="Arial" w:hAnsi="Arial" w:cs="Arial"/>
        </w:rPr>
        <w:t>.</w:t>
      </w:r>
    </w:p>
    <w:p w14:paraId="70B530BA" w14:textId="26FCD7C7" w:rsidR="007413BE" w:rsidRDefault="007413BE" w:rsidP="007413BE">
      <w:pPr>
        <w:spacing w:after="0" w:line="288" w:lineRule="auto"/>
        <w:jc w:val="both"/>
        <w:rPr>
          <w:rFonts w:ascii="Arial" w:hAnsi="Arial" w:cs="Arial"/>
        </w:rPr>
      </w:pPr>
    </w:p>
    <w:p w14:paraId="4CEEB260" w14:textId="77777777" w:rsidR="007413BE" w:rsidRPr="007413BE" w:rsidRDefault="007413BE" w:rsidP="007413BE">
      <w:pPr>
        <w:spacing w:after="0" w:line="288" w:lineRule="auto"/>
        <w:jc w:val="both"/>
        <w:rPr>
          <w:rFonts w:ascii="Arial" w:hAnsi="Arial" w:cs="Arial"/>
        </w:rPr>
      </w:pPr>
    </w:p>
    <w:p w14:paraId="3B6EB3C8" w14:textId="4D82700E" w:rsidR="001204D8" w:rsidRDefault="001204D8" w:rsidP="001204D8">
      <w:pPr>
        <w:pStyle w:val="Titolo2"/>
      </w:pPr>
      <w:bookmarkStart w:id="51" w:name="_Toc101428360"/>
      <w:r>
        <w:t>Programmazione</w:t>
      </w:r>
      <w:bookmarkEnd w:id="51"/>
    </w:p>
    <w:p w14:paraId="632620C7" w14:textId="20FC8346" w:rsidR="001204D8" w:rsidRPr="001204D8" w:rsidRDefault="001204D8" w:rsidP="001204D8">
      <w:pPr>
        <w:spacing w:after="0" w:line="288" w:lineRule="auto"/>
        <w:jc w:val="both"/>
        <w:rPr>
          <w:rFonts w:ascii="Arial" w:hAnsi="Arial" w:cs="Arial"/>
        </w:rPr>
      </w:pPr>
      <w:r w:rsidRPr="001204D8">
        <w:rPr>
          <w:rFonts w:ascii="Arial" w:hAnsi="Arial" w:cs="Arial"/>
        </w:rPr>
        <w:t>Secondo il PNA, la programmazione delle misure deve essere realizzata considerando i seguenti</w:t>
      </w:r>
      <w:r>
        <w:rPr>
          <w:rFonts w:ascii="Arial" w:hAnsi="Arial" w:cs="Arial"/>
        </w:rPr>
        <w:t xml:space="preserve"> </w:t>
      </w:r>
      <w:r w:rsidRPr="001204D8">
        <w:rPr>
          <w:rFonts w:ascii="Arial" w:hAnsi="Arial" w:cs="Arial"/>
        </w:rPr>
        <w:t>elementi descrittivi:</w:t>
      </w:r>
    </w:p>
    <w:p w14:paraId="1CD3C5A9" w14:textId="468092B3" w:rsidR="00965EEB" w:rsidRPr="00E32AEC" w:rsidRDefault="001204D8" w:rsidP="00E32AEC">
      <w:pPr>
        <w:pStyle w:val="Paragrafoelenco"/>
        <w:numPr>
          <w:ilvl w:val="0"/>
          <w:numId w:val="63"/>
        </w:numPr>
        <w:spacing w:after="0" w:line="288" w:lineRule="auto"/>
        <w:jc w:val="both"/>
        <w:rPr>
          <w:rFonts w:ascii="Arial" w:hAnsi="Arial" w:cs="Arial"/>
        </w:rPr>
      </w:pPr>
      <w:r w:rsidRPr="00E32AEC">
        <w:rPr>
          <w:rFonts w:ascii="Arial" w:hAnsi="Arial" w:cs="Arial"/>
        </w:rPr>
        <w:t>fasi o modalità di attuazione della misura: laddove la misura sia particolarmente complessa e necessiti di varie azioni per essere adottata e presuppone il coinvolgimento di più attori, ai fini di una maggiore responsabilizzazione dei vari soggetti coinvolti, appare opportuno indicare le diverse fasi per l’attuazione, cioè l’indicazione dei vari passaggi con cui l’amministrazione intende adottare la misura;</w:t>
      </w:r>
    </w:p>
    <w:p w14:paraId="5C76736A" w14:textId="10D95474" w:rsidR="00965EEB" w:rsidRPr="00E32AEC" w:rsidRDefault="001204D8" w:rsidP="00E32AEC">
      <w:pPr>
        <w:pStyle w:val="Paragrafoelenco"/>
        <w:numPr>
          <w:ilvl w:val="0"/>
          <w:numId w:val="63"/>
        </w:numPr>
        <w:spacing w:after="0" w:line="288" w:lineRule="auto"/>
        <w:jc w:val="both"/>
        <w:rPr>
          <w:rFonts w:ascii="Arial" w:hAnsi="Arial" w:cs="Arial"/>
        </w:rPr>
      </w:pPr>
      <w:r w:rsidRPr="00E32AEC">
        <w:rPr>
          <w:rFonts w:ascii="Arial" w:hAnsi="Arial" w:cs="Arial"/>
        </w:rPr>
        <w:t xml:space="preserve">tempistica di attuazione della misura o delle sue fasi: la misura deve essere scadenzata nel tempo; ciò consente ai soggetti che sono chiamati ad attuarla, così come ai soggetti chiamati </w:t>
      </w:r>
      <w:r w:rsidRPr="00E32AEC">
        <w:rPr>
          <w:rFonts w:ascii="Arial" w:hAnsi="Arial" w:cs="Arial"/>
        </w:rPr>
        <w:lastRenderedPageBreak/>
        <w:t>a verificarne l’effettiva adozione (in fase di monitoraggio), di programmare e svolgere efficacemente tali azioni nei tempi previsti;</w:t>
      </w:r>
    </w:p>
    <w:p w14:paraId="4F308A78" w14:textId="4663EDBC" w:rsidR="00965EEB" w:rsidRPr="00E32AEC" w:rsidRDefault="001204D8" w:rsidP="00E32AEC">
      <w:pPr>
        <w:pStyle w:val="Paragrafoelenco"/>
        <w:numPr>
          <w:ilvl w:val="0"/>
          <w:numId w:val="63"/>
        </w:numPr>
        <w:spacing w:after="0" w:line="288" w:lineRule="auto"/>
        <w:jc w:val="both"/>
        <w:rPr>
          <w:rFonts w:ascii="Arial" w:hAnsi="Arial" w:cs="Arial"/>
        </w:rPr>
      </w:pPr>
      <w:r w:rsidRPr="00E32AEC">
        <w:rPr>
          <w:rFonts w:ascii="Arial" w:hAnsi="Arial" w:cs="Arial"/>
        </w:rPr>
        <w:t>responsabilità connesse all’attuazione della misura: in un’ottica di responsabilizzazione di tutta la struttura organizzativa e dal momento che diversi uffici possono concorrere nella realizzazione di una o più fasi di adozione delle misure, occorre indicare chiaramente quali sono i responsabili dell’attuazione della misura, al fine di evitare fraintendimenti sulle azioni da compiere per la messa in atto della strategia di prevenzione della corruzione;</w:t>
      </w:r>
    </w:p>
    <w:p w14:paraId="7C90E7E9" w14:textId="6BB8E57D" w:rsidR="001204D8" w:rsidRPr="00E32AEC" w:rsidRDefault="001204D8" w:rsidP="00E32AEC">
      <w:pPr>
        <w:pStyle w:val="Paragrafoelenco"/>
        <w:numPr>
          <w:ilvl w:val="0"/>
          <w:numId w:val="63"/>
        </w:numPr>
        <w:spacing w:after="0" w:line="288" w:lineRule="auto"/>
        <w:jc w:val="both"/>
        <w:rPr>
          <w:rFonts w:ascii="Arial" w:hAnsi="Arial" w:cs="Arial"/>
        </w:rPr>
      </w:pPr>
      <w:r w:rsidRPr="00E32AEC">
        <w:rPr>
          <w:rFonts w:ascii="Arial" w:hAnsi="Arial" w:cs="Arial"/>
        </w:rPr>
        <w:t>indicatori di monitoraggio e valori attesi: al fine di poter agire tempestivamente su una o più delle variabili sopra elencate definendo i correttivi adeguati e funzionali alla corretta attuazione delle misure.</w:t>
      </w:r>
    </w:p>
    <w:p w14:paraId="68537C07" w14:textId="09DCE71A" w:rsidR="002F2DBB" w:rsidRDefault="002F2DBB" w:rsidP="002F2DBB"/>
    <w:p w14:paraId="7A9A8651" w14:textId="2755F571" w:rsidR="007413BE" w:rsidRDefault="007413BE" w:rsidP="002F2DBB"/>
    <w:p w14:paraId="27B5B61C" w14:textId="52AD9786" w:rsidR="007413BE" w:rsidRDefault="007413BE" w:rsidP="002F2DBB"/>
    <w:p w14:paraId="689ACFEC" w14:textId="3462117B" w:rsidR="007413BE" w:rsidRDefault="007413BE" w:rsidP="002F2DBB"/>
    <w:p w14:paraId="31456D6E" w14:textId="51996151" w:rsidR="007413BE" w:rsidRDefault="007413BE" w:rsidP="002F2DBB"/>
    <w:p w14:paraId="04374F40" w14:textId="624A37B3" w:rsidR="007413BE" w:rsidRDefault="007413BE" w:rsidP="002F2DBB"/>
    <w:p w14:paraId="5447CB88" w14:textId="5C981374" w:rsidR="007413BE" w:rsidRDefault="007413BE" w:rsidP="002F2DBB"/>
    <w:p w14:paraId="512F2095" w14:textId="6EC3FC03" w:rsidR="007413BE" w:rsidRDefault="007413BE" w:rsidP="002F2DBB"/>
    <w:p w14:paraId="6FA7EECE" w14:textId="4B6D2D38" w:rsidR="007413BE" w:rsidRDefault="007413BE" w:rsidP="002F2DBB"/>
    <w:p w14:paraId="366C8CD8" w14:textId="4502AB9C" w:rsidR="007413BE" w:rsidRDefault="007413BE" w:rsidP="002F2DBB"/>
    <w:p w14:paraId="127E6C06" w14:textId="409EB1AD" w:rsidR="007413BE" w:rsidRDefault="007413BE" w:rsidP="002F2DBB"/>
    <w:p w14:paraId="2313120A" w14:textId="1E6F3994" w:rsidR="007413BE" w:rsidRDefault="007413BE" w:rsidP="002F2DBB"/>
    <w:p w14:paraId="2C00AF45" w14:textId="323B3E89" w:rsidR="007413BE" w:rsidRDefault="007413BE" w:rsidP="002F2DBB"/>
    <w:p w14:paraId="25DAE6B6" w14:textId="2665DF37" w:rsidR="007413BE" w:rsidRDefault="007413BE" w:rsidP="002F2DBB"/>
    <w:p w14:paraId="2D3110A1" w14:textId="47A23620" w:rsidR="007413BE" w:rsidRDefault="007413BE" w:rsidP="002F2DBB"/>
    <w:p w14:paraId="350347F6" w14:textId="60EA5117" w:rsidR="007413BE" w:rsidRDefault="007413BE" w:rsidP="002F2DBB"/>
    <w:p w14:paraId="1835BDFE" w14:textId="1732F68E" w:rsidR="007413BE" w:rsidRDefault="007413BE" w:rsidP="002F2DBB"/>
    <w:p w14:paraId="19297623" w14:textId="496A0796" w:rsidR="007413BE" w:rsidRDefault="007413BE" w:rsidP="002F2DBB"/>
    <w:p w14:paraId="03B1DFEF" w14:textId="089281E3" w:rsidR="007413BE" w:rsidRDefault="007413BE" w:rsidP="002F2DBB"/>
    <w:p w14:paraId="778D910B" w14:textId="2B75E182" w:rsidR="007413BE" w:rsidRDefault="007413BE" w:rsidP="002F2DBB"/>
    <w:p w14:paraId="6458F30B" w14:textId="77777777" w:rsidR="007413BE" w:rsidRDefault="007413BE" w:rsidP="002F2DBB"/>
    <w:p w14:paraId="564C2BF6" w14:textId="77777777" w:rsidR="001C5198" w:rsidRDefault="001C5198" w:rsidP="001C5198">
      <w:pPr>
        <w:pStyle w:val="Titolo1"/>
      </w:pPr>
      <w:bookmarkStart w:id="52" w:name="_Toc101428361"/>
      <w:r w:rsidRPr="00C9058A">
        <w:lastRenderedPageBreak/>
        <w:t>TRATTAMENTO DEL RISCHIO</w:t>
      </w:r>
      <w:bookmarkEnd w:id="52"/>
      <w:r w:rsidRPr="00C9058A">
        <w:t xml:space="preserve"> </w:t>
      </w:r>
    </w:p>
    <w:p w14:paraId="0534D140" w14:textId="77777777" w:rsidR="001C5198" w:rsidRPr="002F2DBB" w:rsidRDefault="001C5198" w:rsidP="00E32AEC"/>
    <w:p w14:paraId="5E7726EF" w14:textId="582FFF57" w:rsidR="00D4654C" w:rsidRPr="00C9058A" w:rsidRDefault="00D4654C" w:rsidP="001F714F">
      <w:pPr>
        <w:spacing w:after="0" w:line="288" w:lineRule="auto"/>
        <w:jc w:val="center"/>
        <w:rPr>
          <w:rFonts w:ascii="Arial" w:hAnsi="Arial" w:cs="Arial"/>
          <w:b/>
          <w:bCs/>
        </w:rPr>
      </w:pPr>
      <w:r w:rsidRPr="00C9058A">
        <w:rPr>
          <w:rFonts w:ascii="Arial" w:hAnsi="Arial" w:cs="Arial"/>
          <w:b/>
          <w:bCs/>
        </w:rPr>
        <w:t>AREA DI RISCHIO: CONTRATTI PUBBLICI</w:t>
      </w:r>
    </w:p>
    <w:p w14:paraId="63C8AD14" w14:textId="77777777" w:rsidR="00D4654C" w:rsidRPr="00C9058A" w:rsidRDefault="00D4654C" w:rsidP="001F714F">
      <w:pPr>
        <w:spacing w:after="0" w:line="288" w:lineRule="auto"/>
        <w:jc w:val="both"/>
        <w:rPr>
          <w:rFonts w:ascii="Arial" w:hAnsi="Arial" w:cs="Arial"/>
        </w:rPr>
      </w:pPr>
      <w:r w:rsidRPr="00C9058A">
        <w:rPr>
          <w:rFonts w:ascii="Arial" w:hAnsi="Arial" w:cs="Arial"/>
        </w:rPr>
        <w:t>La società si approvvigiona di beni, servizi e lavori, seguendo le previsioni del Codice dei Contratti di cui al Dlgs. 50/2016 e s.m.i. nonché del REGOLAMENTO PER L’ACQUISIZIONE DI LAVORI, SERVIZI E BENI CON CONTRATTI SOTTO SOGLIA, aggiornato da ultimo determinazione dell’organo amministrativo del 19.7.2017.</w:t>
      </w:r>
    </w:p>
    <w:p w14:paraId="24A4C1EB" w14:textId="77777777" w:rsidR="00D4654C" w:rsidRPr="00C9058A" w:rsidRDefault="00D4654C" w:rsidP="001F714F">
      <w:pPr>
        <w:spacing w:after="0" w:line="288" w:lineRule="auto"/>
        <w:jc w:val="both"/>
        <w:rPr>
          <w:rFonts w:ascii="Arial" w:hAnsi="Arial" w:cs="Arial"/>
        </w:rPr>
      </w:pPr>
      <w:r w:rsidRPr="00C9058A">
        <w:rPr>
          <w:rFonts w:ascii="Arial" w:hAnsi="Arial" w:cs="Arial"/>
        </w:rPr>
        <w:t>Per quanto riguarda la predisposizione dei requisiti di gara, la loro definizione costituisce un processo partecipato tra vari soggetti, in ottica di segregazione delle funzioni, quali il responsabile della funzione richiedente e/o RUP, il responsabile SPP per la parte di competenza.</w:t>
      </w:r>
    </w:p>
    <w:p w14:paraId="5FB00C31" w14:textId="77777777" w:rsidR="00D4654C" w:rsidRPr="00C9058A" w:rsidRDefault="00D4654C" w:rsidP="001F714F">
      <w:pPr>
        <w:spacing w:after="0" w:line="288" w:lineRule="auto"/>
        <w:jc w:val="both"/>
        <w:rPr>
          <w:rFonts w:ascii="Arial" w:hAnsi="Arial" w:cs="Arial"/>
        </w:rPr>
      </w:pPr>
      <w:r w:rsidRPr="00C9058A">
        <w:rPr>
          <w:rFonts w:ascii="Arial" w:hAnsi="Arial" w:cs="Arial"/>
        </w:rPr>
        <w:t>Un controllo a valle è costituito dalla procedura di liquidazione fatture solo a fronte di un corretto iter di affidamento.</w:t>
      </w:r>
    </w:p>
    <w:p w14:paraId="7FD09A00" w14:textId="5460CE43" w:rsidR="00D4654C" w:rsidRDefault="00D4654C" w:rsidP="001F714F">
      <w:pPr>
        <w:spacing w:after="0" w:line="288" w:lineRule="auto"/>
        <w:jc w:val="both"/>
        <w:rPr>
          <w:rFonts w:ascii="Arial" w:hAnsi="Arial" w:cs="Arial"/>
        </w:rPr>
      </w:pPr>
      <w:r w:rsidRPr="00C9058A">
        <w:rPr>
          <w:rFonts w:ascii="Arial" w:hAnsi="Arial" w:cs="Arial"/>
        </w:rPr>
        <w:t>Alla luce della necessità di garantire l’accesso e alle procedure, prima ancora che all’affidamento, all’inesistenza di cause di inconferibilità e incompatibilità e/o di conflitto di interessi è stata adottata una modulistica di domanda contenente una dichiarazione in cui si attesta l’insussistenza preliminare di tali condizioni ostative. Nei documenti di affidamento verrà poi integrata una specifica clausola di obbligo da parte dell’affidatario di comunicare variazioni dei propri organismi amministrativi e con potere di gestione con dichiarazione dell’insussistenza di condizioni ostative al proseguimento dell’affidamento e con previsione di clausole risolutive espresse in tal caso.</w:t>
      </w:r>
    </w:p>
    <w:p w14:paraId="20D5C246" w14:textId="77777777" w:rsidR="00FA2C0F" w:rsidRPr="00C9058A" w:rsidRDefault="00FA2C0F" w:rsidP="001F714F">
      <w:pPr>
        <w:spacing w:after="0" w:line="288" w:lineRule="auto"/>
        <w:jc w:val="both"/>
        <w:rPr>
          <w:rFonts w:ascii="Arial" w:hAnsi="Arial" w:cs="Arial"/>
        </w:rPr>
      </w:pPr>
    </w:p>
    <w:p w14:paraId="75F12A2C" w14:textId="2C9FF7C7" w:rsidR="00A70FE5" w:rsidRPr="00C9058A" w:rsidRDefault="00A70FE5" w:rsidP="001F714F">
      <w:pPr>
        <w:spacing w:after="0" w:line="288" w:lineRule="auto"/>
        <w:jc w:val="center"/>
        <w:rPr>
          <w:rFonts w:ascii="Arial" w:hAnsi="Arial" w:cs="Arial"/>
          <w:b/>
          <w:bCs/>
        </w:rPr>
      </w:pPr>
      <w:r w:rsidRPr="00C9058A">
        <w:rPr>
          <w:rFonts w:ascii="Arial" w:hAnsi="Arial" w:cs="Arial"/>
          <w:b/>
          <w:bCs/>
        </w:rPr>
        <w:t>AREA DI RISCHIO: ACQUISIZIONE E GESTIONE DEL PERSONALE</w:t>
      </w:r>
    </w:p>
    <w:p w14:paraId="1973C4CE" w14:textId="1284C3A9" w:rsidR="00A70FE5" w:rsidRPr="00C9058A" w:rsidRDefault="00A70FE5" w:rsidP="001F714F">
      <w:pPr>
        <w:spacing w:after="0" w:line="288" w:lineRule="auto"/>
        <w:jc w:val="both"/>
        <w:rPr>
          <w:rFonts w:ascii="Arial" w:hAnsi="Arial" w:cs="Arial"/>
          <w:b/>
          <w:bCs/>
        </w:rPr>
      </w:pPr>
      <w:r w:rsidRPr="00C9058A">
        <w:rPr>
          <w:rFonts w:ascii="Arial" w:hAnsi="Arial" w:cs="Arial"/>
          <w:b/>
          <w:bCs/>
        </w:rPr>
        <w:t>Definizione del fabbisogno / Selezione del personale</w:t>
      </w:r>
    </w:p>
    <w:p w14:paraId="1CE78C71" w14:textId="77777777" w:rsidR="00A70FE5" w:rsidRPr="00C9058A" w:rsidRDefault="00A70FE5" w:rsidP="001F714F">
      <w:pPr>
        <w:spacing w:after="0" w:line="288" w:lineRule="auto"/>
        <w:jc w:val="both"/>
        <w:rPr>
          <w:rFonts w:ascii="Arial" w:hAnsi="Arial" w:cs="Arial"/>
        </w:rPr>
      </w:pPr>
      <w:r w:rsidRPr="00C9058A">
        <w:rPr>
          <w:rFonts w:ascii="Arial" w:hAnsi="Arial" w:cs="Arial"/>
        </w:rPr>
        <w:t>Per stabilire criteri oggettivi di assunzione è stato adottato in data 17 settembre 2014 con Determinazione A.U. n. 22/2014 un proprio “REGOLAMENTO PER IL RECLUTAMENTO DI PERSONALE”, pubblicato sul sito aziendale, finalizzato proprio a rendere trasparenti ed oggettive le selezioni di personale.</w:t>
      </w:r>
    </w:p>
    <w:p w14:paraId="7A037B60" w14:textId="77777777" w:rsidR="00A70FE5" w:rsidRPr="00C9058A" w:rsidRDefault="00A70FE5" w:rsidP="001F714F">
      <w:pPr>
        <w:spacing w:after="0" w:line="288" w:lineRule="auto"/>
        <w:jc w:val="both"/>
        <w:rPr>
          <w:rFonts w:ascii="Arial" w:hAnsi="Arial" w:cs="Arial"/>
        </w:rPr>
      </w:pPr>
      <w:r w:rsidRPr="00C9058A">
        <w:rPr>
          <w:rFonts w:ascii="Arial" w:hAnsi="Arial" w:cs="Arial"/>
        </w:rPr>
        <w:t>In attuazione di tale regolamentazione saranno attuate le selezioni per il personale con qualifica NON dirigenziale, che avviene secondo le seguenti fasi:</w:t>
      </w:r>
    </w:p>
    <w:p w14:paraId="72A11825" w14:textId="77777777" w:rsidR="00A70FE5" w:rsidRPr="00C9058A" w:rsidRDefault="00A70FE5" w:rsidP="00A73E82">
      <w:pPr>
        <w:pStyle w:val="Paragrafoelenco"/>
        <w:numPr>
          <w:ilvl w:val="0"/>
          <w:numId w:val="2"/>
        </w:numPr>
        <w:spacing w:after="0" w:line="288" w:lineRule="auto"/>
        <w:jc w:val="both"/>
        <w:rPr>
          <w:rFonts w:ascii="Arial" w:hAnsi="Arial" w:cs="Arial"/>
        </w:rPr>
      </w:pPr>
      <w:r w:rsidRPr="00C9058A">
        <w:rPr>
          <w:rFonts w:ascii="Arial" w:hAnsi="Arial" w:cs="Arial"/>
        </w:rPr>
        <w:t>delibera di avvio delle procedure di selezione da parte dell’Organo Amministrativo, con approvazione dei relativi criteri di selezione;</w:t>
      </w:r>
    </w:p>
    <w:p w14:paraId="29283077" w14:textId="77777777" w:rsidR="00A70FE5" w:rsidRPr="00C9058A" w:rsidRDefault="00A70FE5" w:rsidP="00A73E82">
      <w:pPr>
        <w:pStyle w:val="Paragrafoelenco"/>
        <w:numPr>
          <w:ilvl w:val="0"/>
          <w:numId w:val="2"/>
        </w:numPr>
        <w:spacing w:after="0" w:line="288" w:lineRule="auto"/>
        <w:jc w:val="both"/>
        <w:rPr>
          <w:rFonts w:ascii="Arial" w:hAnsi="Arial" w:cs="Arial"/>
        </w:rPr>
      </w:pPr>
      <w:r w:rsidRPr="00C9058A">
        <w:rPr>
          <w:rFonts w:ascii="Arial" w:hAnsi="Arial" w:cs="Arial"/>
        </w:rPr>
        <w:t xml:space="preserve">pubblicazione sul sito aziendale del relativo bando con la modulistica per il migliore trasferimento delle informazioni ritenute fondamentali per l’ammissione e l’attribuzione del punteggio eventualmente riservato per titoli di istruzione e/o esperienza;  </w:t>
      </w:r>
    </w:p>
    <w:p w14:paraId="05D803CD" w14:textId="77777777" w:rsidR="00A70FE5" w:rsidRPr="00C9058A" w:rsidRDefault="00A70FE5" w:rsidP="00A73E82">
      <w:pPr>
        <w:pStyle w:val="Paragrafoelenco"/>
        <w:numPr>
          <w:ilvl w:val="0"/>
          <w:numId w:val="2"/>
        </w:numPr>
        <w:spacing w:after="0" w:line="288" w:lineRule="auto"/>
        <w:jc w:val="both"/>
        <w:rPr>
          <w:rFonts w:ascii="Arial" w:hAnsi="Arial" w:cs="Arial"/>
        </w:rPr>
      </w:pPr>
      <w:r w:rsidRPr="00C9058A">
        <w:rPr>
          <w:rFonts w:ascii="Arial" w:hAnsi="Arial" w:cs="Arial"/>
        </w:rPr>
        <w:t>comunicazione della selezione e trasmissione del relativo bando al socio unico Comune di Rovigo;</w:t>
      </w:r>
    </w:p>
    <w:p w14:paraId="4B167649" w14:textId="77777777" w:rsidR="00A70FE5" w:rsidRPr="00C9058A" w:rsidRDefault="00A70FE5" w:rsidP="00A73E82">
      <w:pPr>
        <w:pStyle w:val="Paragrafoelenco"/>
        <w:numPr>
          <w:ilvl w:val="0"/>
          <w:numId w:val="2"/>
        </w:numPr>
        <w:spacing w:after="0" w:line="288" w:lineRule="auto"/>
        <w:jc w:val="both"/>
        <w:rPr>
          <w:rFonts w:ascii="Arial" w:hAnsi="Arial" w:cs="Arial"/>
        </w:rPr>
      </w:pPr>
      <w:r w:rsidRPr="00C9058A">
        <w:rPr>
          <w:rFonts w:ascii="Arial" w:hAnsi="Arial" w:cs="Arial"/>
        </w:rPr>
        <w:t>comunicato stampa di pubblicazione della selezione agli organi di informazione locali;</w:t>
      </w:r>
    </w:p>
    <w:p w14:paraId="37C4ABCE" w14:textId="77777777" w:rsidR="00A70FE5" w:rsidRPr="00C9058A" w:rsidRDefault="00A70FE5" w:rsidP="00A73E82">
      <w:pPr>
        <w:pStyle w:val="Paragrafoelenco"/>
        <w:numPr>
          <w:ilvl w:val="0"/>
          <w:numId w:val="2"/>
        </w:numPr>
        <w:spacing w:after="0" w:line="288" w:lineRule="auto"/>
        <w:jc w:val="both"/>
        <w:rPr>
          <w:rFonts w:ascii="Arial" w:hAnsi="Arial" w:cs="Arial"/>
        </w:rPr>
      </w:pPr>
      <w:r w:rsidRPr="00C9058A">
        <w:rPr>
          <w:rFonts w:ascii="Arial" w:hAnsi="Arial" w:cs="Arial"/>
        </w:rPr>
        <w:t>nomina di una commissione di selezione di tre membri, scelti con rispetto delle competenze nelle materie di selezione;</w:t>
      </w:r>
    </w:p>
    <w:p w14:paraId="0EFFDD26" w14:textId="77777777" w:rsidR="00A70FE5" w:rsidRPr="00C9058A" w:rsidRDefault="00A70FE5" w:rsidP="00A73E82">
      <w:pPr>
        <w:pStyle w:val="Paragrafoelenco"/>
        <w:numPr>
          <w:ilvl w:val="0"/>
          <w:numId w:val="2"/>
        </w:numPr>
        <w:spacing w:after="0" w:line="288" w:lineRule="auto"/>
        <w:jc w:val="both"/>
        <w:rPr>
          <w:rFonts w:ascii="Arial" w:hAnsi="Arial" w:cs="Arial"/>
        </w:rPr>
      </w:pPr>
      <w:r w:rsidRPr="00C9058A">
        <w:rPr>
          <w:rFonts w:ascii="Arial" w:hAnsi="Arial" w:cs="Arial"/>
        </w:rPr>
        <w:t>pubblicazione, sul sito aziendale, delle ammissioni alle prove scritte, alle prove orali e della graduatoria definitiva della selezione, una volta approvata dall’Organo Amministrativo;</w:t>
      </w:r>
    </w:p>
    <w:p w14:paraId="08D3B015" w14:textId="77777777" w:rsidR="00A70FE5" w:rsidRPr="00C9058A" w:rsidRDefault="00A70FE5" w:rsidP="00A73E82">
      <w:pPr>
        <w:pStyle w:val="Paragrafoelenco"/>
        <w:numPr>
          <w:ilvl w:val="0"/>
          <w:numId w:val="2"/>
        </w:numPr>
        <w:spacing w:after="0" w:line="288" w:lineRule="auto"/>
        <w:jc w:val="both"/>
        <w:rPr>
          <w:rFonts w:ascii="Arial" w:hAnsi="Arial" w:cs="Arial"/>
        </w:rPr>
      </w:pPr>
      <w:r w:rsidRPr="00C9058A">
        <w:rPr>
          <w:rFonts w:ascii="Arial" w:hAnsi="Arial" w:cs="Arial"/>
        </w:rPr>
        <w:t>disponibilità, da parte della commissione di selezione, di un colloquio informativo e messa a disposizione dell’elaborato scritto, per tutti i candidati eventualmente richiedenti, anche al di fuori di una procedura formale di richiesta di accesso agli atti, sempre garantita;</w:t>
      </w:r>
    </w:p>
    <w:p w14:paraId="520578C8" w14:textId="432D77A8" w:rsidR="00A70FE5" w:rsidRDefault="00A70FE5" w:rsidP="001F714F">
      <w:pPr>
        <w:spacing w:after="0" w:line="288" w:lineRule="auto"/>
        <w:jc w:val="both"/>
        <w:rPr>
          <w:rFonts w:ascii="Arial" w:hAnsi="Arial" w:cs="Arial"/>
        </w:rPr>
      </w:pPr>
      <w:r w:rsidRPr="00C9058A">
        <w:rPr>
          <w:rFonts w:ascii="Arial" w:hAnsi="Arial" w:cs="Arial"/>
        </w:rPr>
        <w:t xml:space="preserve">Alla luce della necessità di condizionare l’accesso alla selezione all’inesistenza di cause di inconferibilità e incompatibilità e/o di conflitto di interessi per il personale dipendente, la modulistica di domanda richiede la prestazione di una dichiarazione in cui si attesta l’insussistenza preliminare </w:t>
      </w:r>
      <w:r w:rsidRPr="00C9058A">
        <w:rPr>
          <w:rFonts w:ascii="Arial" w:hAnsi="Arial" w:cs="Arial"/>
        </w:rPr>
        <w:lastRenderedPageBreak/>
        <w:t>di tali problematiche (in relazione all’attività svolta dall’interessato in precedenza, per i soggetti che siano stati destinatari di sentenze di condanna passate in giudicato per delitti contro la pubblica amministrazione e di incarichi presso le pubbliche amministrazioni e presso gli enti privati in controllo pubblico).</w:t>
      </w:r>
      <w:r w:rsidR="00FA2C0F">
        <w:rPr>
          <w:rFonts w:ascii="Arial" w:hAnsi="Arial" w:cs="Arial"/>
        </w:rPr>
        <w:t xml:space="preserve"> </w:t>
      </w:r>
    </w:p>
    <w:p w14:paraId="42544731" w14:textId="77777777" w:rsidR="00FA2C0F" w:rsidRPr="00C9058A" w:rsidRDefault="00FA2C0F" w:rsidP="001F714F">
      <w:pPr>
        <w:spacing w:after="0" w:line="288" w:lineRule="auto"/>
        <w:jc w:val="both"/>
        <w:rPr>
          <w:rFonts w:ascii="Arial" w:hAnsi="Arial" w:cs="Arial"/>
        </w:rPr>
      </w:pPr>
    </w:p>
    <w:p w14:paraId="59EE0FF8" w14:textId="7F28C8AD" w:rsidR="00A70FE5" w:rsidRPr="00C9058A" w:rsidRDefault="00A70FE5" w:rsidP="001F714F">
      <w:pPr>
        <w:spacing w:after="0" w:line="288" w:lineRule="auto"/>
        <w:jc w:val="both"/>
        <w:rPr>
          <w:rFonts w:ascii="Arial" w:hAnsi="Arial" w:cs="Arial"/>
          <w:b/>
          <w:bCs/>
        </w:rPr>
      </w:pPr>
      <w:r w:rsidRPr="00C9058A">
        <w:rPr>
          <w:rFonts w:ascii="Arial" w:hAnsi="Arial" w:cs="Arial"/>
          <w:b/>
          <w:bCs/>
        </w:rPr>
        <w:t>Avanzamenti di carriera</w:t>
      </w:r>
    </w:p>
    <w:p w14:paraId="6A4A42AD" w14:textId="1C92E7FF" w:rsidR="00A70FE5" w:rsidRPr="00C9058A" w:rsidRDefault="00A70FE5" w:rsidP="001F714F">
      <w:pPr>
        <w:spacing w:after="0" w:line="288" w:lineRule="auto"/>
        <w:jc w:val="both"/>
        <w:rPr>
          <w:rFonts w:ascii="Arial" w:hAnsi="Arial" w:cs="Arial"/>
        </w:rPr>
      </w:pPr>
      <w:r w:rsidRPr="00C9058A">
        <w:rPr>
          <w:rFonts w:ascii="Arial" w:hAnsi="Arial" w:cs="Arial"/>
        </w:rPr>
        <w:t xml:space="preserve">Pur in assenza di uno specifico atto di indirizzo aziendale ed in presenza di un organico con funzioni cristallizzate da tempo, stante la ridotta attività aziendale svolta attualmente rispetto al recente passato, la </w:t>
      </w:r>
      <w:r w:rsidR="007A670D">
        <w:rPr>
          <w:rFonts w:ascii="Arial" w:hAnsi="Arial" w:cs="Arial"/>
        </w:rPr>
        <w:t>S</w:t>
      </w:r>
      <w:r w:rsidRPr="00C9058A">
        <w:rPr>
          <w:rFonts w:ascii="Arial" w:hAnsi="Arial" w:cs="Arial"/>
        </w:rPr>
        <w:t>ocietà andrà ad attuare - ricorrendone le condizioni, ed in considerazione delle risorse umane con caratteristiche professionali adeguate - procedure di trasparenza per la selezione di personale da adibire a funzioni interne, in via preliminare e preferenziale  rispetto al ricorso a risorse esterne, anche e soprattutto in un’ottica di contenimento di costi, di economicità e di valorizzazione delle professionalità interne.</w:t>
      </w:r>
    </w:p>
    <w:p w14:paraId="3DECDCC9" w14:textId="161DEA36" w:rsidR="00A70FE5" w:rsidRPr="00C9058A" w:rsidRDefault="000B202C" w:rsidP="001F714F">
      <w:pPr>
        <w:spacing w:after="0" w:line="288" w:lineRule="auto"/>
        <w:jc w:val="both"/>
        <w:rPr>
          <w:rFonts w:ascii="Arial" w:hAnsi="Arial" w:cs="Arial"/>
        </w:rPr>
      </w:pPr>
      <w:r>
        <w:rPr>
          <w:rFonts w:ascii="Arial" w:hAnsi="Arial" w:cs="Arial"/>
        </w:rPr>
        <w:t>Sono fatte salve le</w:t>
      </w:r>
      <w:r w:rsidR="00A70FE5" w:rsidRPr="00C9058A">
        <w:rPr>
          <w:rFonts w:ascii="Arial" w:hAnsi="Arial" w:cs="Arial"/>
        </w:rPr>
        <w:t xml:space="preserve"> progressioni di personale derivanti dalle previsioni contenute nei vari CCNL applicati in azienda, il cui testo è pubblicato nel sito della società, in ossequio al rispetto dei canoni di corretta applicazione contrattuale.</w:t>
      </w:r>
    </w:p>
    <w:p w14:paraId="7B6EE40F" w14:textId="1D6924CA" w:rsidR="00A70FE5" w:rsidRDefault="00A70FE5" w:rsidP="001F714F">
      <w:pPr>
        <w:spacing w:after="0" w:line="288" w:lineRule="auto"/>
        <w:jc w:val="both"/>
        <w:rPr>
          <w:rFonts w:ascii="Arial" w:hAnsi="Arial" w:cs="Arial"/>
        </w:rPr>
      </w:pPr>
      <w:r w:rsidRPr="00C9058A">
        <w:rPr>
          <w:rFonts w:ascii="Arial" w:hAnsi="Arial" w:cs="Arial"/>
        </w:rPr>
        <w:t>Anche per tali fattispecie, stante  la necessità di adeguare l’accesso alla selezione all’inesistenza di cause di inconferibilità e incompatibilità e/o di conflitto di interessi per il personale dipendente, in sede di progressione e mobilità interna viene verificata l’insussistenza preliminare di tali problematiche (in relazione all’attività svolta dall’interessato in precedenza, per i soggetti che siano stati destinatari di sentenze di condanna passate in giudicato per delitti contro la pubblica amministrazione e di incarichi presso le pubbliche amministrazioni e presso gli enti privati in controllo pubblico), attraverso una dichiarazione dell’interessato e registrata nell’apposita modulistica.</w:t>
      </w:r>
    </w:p>
    <w:p w14:paraId="65B50836" w14:textId="77777777" w:rsidR="00FA2C0F" w:rsidRPr="00C9058A" w:rsidRDefault="00FA2C0F" w:rsidP="001F714F">
      <w:pPr>
        <w:spacing w:after="0" w:line="288" w:lineRule="auto"/>
        <w:jc w:val="both"/>
        <w:rPr>
          <w:rFonts w:ascii="Arial" w:hAnsi="Arial" w:cs="Arial"/>
        </w:rPr>
      </w:pPr>
    </w:p>
    <w:p w14:paraId="5AA7969F" w14:textId="49A487BC" w:rsidR="00A70FE5" w:rsidRPr="00C9058A" w:rsidRDefault="00B256B3" w:rsidP="001F714F">
      <w:pPr>
        <w:spacing w:after="0" w:line="288" w:lineRule="auto"/>
        <w:jc w:val="both"/>
        <w:rPr>
          <w:rFonts w:ascii="Arial" w:hAnsi="Arial" w:cs="Arial"/>
          <w:b/>
          <w:bCs/>
        </w:rPr>
      </w:pPr>
      <w:r w:rsidRPr="00C9058A">
        <w:rPr>
          <w:rFonts w:ascii="Arial" w:hAnsi="Arial" w:cs="Arial"/>
          <w:b/>
          <w:bCs/>
        </w:rPr>
        <w:t>Gestione del contratto</w:t>
      </w:r>
    </w:p>
    <w:p w14:paraId="72BEDCC4" w14:textId="77777777" w:rsidR="00FF6A70" w:rsidRPr="00C9058A" w:rsidRDefault="00FF6A70" w:rsidP="001F714F">
      <w:pPr>
        <w:spacing w:after="0" w:line="288" w:lineRule="auto"/>
        <w:jc w:val="both"/>
        <w:rPr>
          <w:rFonts w:ascii="Arial" w:hAnsi="Arial" w:cs="Arial"/>
        </w:rPr>
      </w:pPr>
      <w:r w:rsidRPr="00C9058A">
        <w:rPr>
          <w:rFonts w:ascii="Arial" w:hAnsi="Arial" w:cs="Arial"/>
        </w:rPr>
        <w:t>Per far fronte all’esigenza di incremento della produttività aziendale, l’azienda persegue un programma di incentivazione del personale secondo specifici criteri legati agli obiettivi di produttività aziendale, come risulta dal vigente accordo ASM/OO.SS pubblicato sul sito aziendale e valido per il triennio 2020/2022.</w:t>
      </w:r>
    </w:p>
    <w:p w14:paraId="64696E90" w14:textId="77777777" w:rsidR="00FF6A70" w:rsidRPr="00C9058A" w:rsidRDefault="00FF6A70" w:rsidP="001F714F">
      <w:pPr>
        <w:spacing w:after="0" w:line="288" w:lineRule="auto"/>
        <w:jc w:val="both"/>
        <w:rPr>
          <w:rFonts w:ascii="Arial" w:hAnsi="Arial" w:cs="Arial"/>
        </w:rPr>
      </w:pPr>
      <w:r w:rsidRPr="00C9058A">
        <w:rPr>
          <w:rFonts w:ascii="Arial" w:hAnsi="Arial" w:cs="Arial"/>
        </w:rPr>
        <w:t>Già dal 2014 la società ha adottato una procedura oggettiva e trasparente per la determinazione degli obiettivi di produttività relativi ai vari servizi svolti e per la loro misurazione e valutazione.</w:t>
      </w:r>
    </w:p>
    <w:p w14:paraId="3BC3790F" w14:textId="77777777" w:rsidR="00FF6A70" w:rsidRPr="00C9058A" w:rsidRDefault="00FF6A70" w:rsidP="001F714F">
      <w:pPr>
        <w:spacing w:after="0" w:line="288" w:lineRule="auto"/>
        <w:jc w:val="both"/>
        <w:rPr>
          <w:rFonts w:ascii="Arial" w:hAnsi="Arial" w:cs="Arial"/>
        </w:rPr>
      </w:pPr>
      <w:r w:rsidRPr="00C9058A">
        <w:rPr>
          <w:rFonts w:ascii="Arial" w:hAnsi="Arial" w:cs="Arial"/>
        </w:rPr>
        <w:t>Per i Dirigenti, si è provveduto a disciplinare il riconoscimento di una retribuzione variabile legata al raggiungimento totale o parziale degli obiettivi fissati negli accordi di secondo livello per i servizi da ciascuno diretti.</w:t>
      </w:r>
    </w:p>
    <w:p w14:paraId="5507F9C2" w14:textId="77777777" w:rsidR="00FF6A70" w:rsidRPr="00C9058A" w:rsidRDefault="00FF6A70" w:rsidP="001F714F">
      <w:pPr>
        <w:spacing w:after="0" w:line="288" w:lineRule="auto"/>
        <w:jc w:val="both"/>
        <w:rPr>
          <w:rFonts w:ascii="Arial" w:hAnsi="Arial" w:cs="Arial"/>
        </w:rPr>
      </w:pPr>
      <w:r w:rsidRPr="00C9058A">
        <w:rPr>
          <w:rFonts w:ascii="Arial" w:hAnsi="Arial" w:cs="Arial"/>
        </w:rPr>
        <w:t xml:space="preserve">Anche per trattamenti legati a prestazioni lavorative diverse, quali reperibilità, rintracciabilità, lavoro straordinario, notturno o festivo, indennità per attività particolari, ci si attiene al trattamento previsto nei vari CCNL applicati in azienda, in assenza – ad oggi - di specifici accordi integrativi di secondo livello. </w:t>
      </w:r>
    </w:p>
    <w:p w14:paraId="1F8D10F0" w14:textId="77777777" w:rsidR="00FF6A70" w:rsidRPr="00C9058A" w:rsidRDefault="00FF6A70" w:rsidP="001F714F">
      <w:pPr>
        <w:spacing w:after="0" w:line="288" w:lineRule="auto"/>
        <w:jc w:val="both"/>
        <w:rPr>
          <w:rFonts w:ascii="Arial" w:hAnsi="Arial" w:cs="Arial"/>
        </w:rPr>
      </w:pPr>
      <w:r w:rsidRPr="00C9058A">
        <w:rPr>
          <w:rFonts w:ascii="Arial" w:hAnsi="Arial" w:cs="Arial"/>
        </w:rPr>
        <w:t>Per tutte le altre attività aziendali di corrente gestione del personale, pur non escludendo la presenza di rischi residui di ingerenza finalizzati a favorire o, al contrario, sfavorire dipendenti particolari in procedimenti come:</w:t>
      </w:r>
    </w:p>
    <w:p w14:paraId="01CF7B7E" w14:textId="77777777" w:rsidR="00FF6A70" w:rsidRPr="00C04396" w:rsidRDefault="00FF6A70" w:rsidP="00A73E82">
      <w:pPr>
        <w:pStyle w:val="Paragrafoelenco"/>
        <w:numPr>
          <w:ilvl w:val="0"/>
          <w:numId w:val="2"/>
        </w:numPr>
        <w:spacing w:after="0" w:line="288" w:lineRule="auto"/>
        <w:jc w:val="both"/>
        <w:rPr>
          <w:rFonts w:ascii="Arial" w:hAnsi="Arial" w:cs="Arial"/>
        </w:rPr>
      </w:pPr>
      <w:r w:rsidRPr="00C04396">
        <w:rPr>
          <w:rFonts w:ascii="Arial" w:hAnsi="Arial" w:cs="Arial"/>
        </w:rPr>
        <w:t xml:space="preserve">Turnazioni orarie e attribuzione ferie, permessi,… </w:t>
      </w:r>
    </w:p>
    <w:p w14:paraId="0FC13C03" w14:textId="77777777" w:rsidR="00FF6A70" w:rsidRPr="00C04396" w:rsidRDefault="00FF6A70" w:rsidP="00A73E82">
      <w:pPr>
        <w:pStyle w:val="Paragrafoelenco"/>
        <w:numPr>
          <w:ilvl w:val="0"/>
          <w:numId w:val="2"/>
        </w:numPr>
        <w:spacing w:after="0" w:line="288" w:lineRule="auto"/>
        <w:jc w:val="both"/>
        <w:rPr>
          <w:rFonts w:ascii="Arial" w:hAnsi="Arial" w:cs="Arial"/>
        </w:rPr>
      </w:pPr>
      <w:r w:rsidRPr="00C04396">
        <w:rPr>
          <w:rFonts w:ascii="Arial" w:hAnsi="Arial" w:cs="Arial"/>
        </w:rPr>
        <w:t>Assegnazione servizi, mezzi, equipaggi…</w:t>
      </w:r>
    </w:p>
    <w:p w14:paraId="0327EB27" w14:textId="77777777" w:rsidR="00FF6A70" w:rsidRPr="00C04396" w:rsidRDefault="00FF6A70" w:rsidP="00A73E82">
      <w:pPr>
        <w:pStyle w:val="Paragrafoelenco"/>
        <w:numPr>
          <w:ilvl w:val="0"/>
          <w:numId w:val="2"/>
        </w:numPr>
        <w:spacing w:after="0" w:line="288" w:lineRule="auto"/>
        <w:jc w:val="both"/>
        <w:rPr>
          <w:rFonts w:ascii="Arial" w:hAnsi="Arial" w:cs="Arial"/>
        </w:rPr>
      </w:pPr>
      <w:r w:rsidRPr="00C04396">
        <w:rPr>
          <w:rFonts w:ascii="Arial" w:hAnsi="Arial" w:cs="Arial"/>
        </w:rPr>
        <w:t>Trasferimenti di sede, unità, funzioni…</w:t>
      </w:r>
    </w:p>
    <w:p w14:paraId="2D74FA28" w14:textId="77777777" w:rsidR="00FF6A70" w:rsidRPr="00C04396" w:rsidRDefault="00FF6A70" w:rsidP="00A73E82">
      <w:pPr>
        <w:pStyle w:val="Paragrafoelenco"/>
        <w:numPr>
          <w:ilvl w:val="0"/>
          <w:numId w:val="2"/>
        </w:numPr>
        <w:spacing w:after="0" w:line="288" w:lineRule="auto"/>
        <w:jc w:val="both"/>
        <w:rPr>
          <w:rFonts w:ascii="Arial" w:hAnsi="Arial" w:cs="Arial"/>
        </w:rPr>
      </w:pPr>
      <w:r w:rsidRPr="00C04396">
        <w:rPr>
          <w:rFonts w:ascii="Arial" w:hAnsi="Arial" w:cs="Arial"/>
        </w:rPr>
        <w:t>Procedimenti e provvedimenti disciplinari</w:t>
      </w:r>
    </w:p>
    <w:p w14:paraId="7BAD92D8" w14:textId="77777777" w:rsidR="00FF6A70" w:rsidRPr="00C04396" w:rsidRDefault="00FF6A70" w:rsidP="00A73E82">
      <w:pPr>
        <w:pStyle w:val="Paragrafoelenco"/>
        <w:numPr>
          <w:ilvl w:val="0"/>
          <w:numId w:val="2"/>
        </w:numPr>
        <w:spacing w:after="0" w:line="288" w:lineRule="auto"/>
        <w:jc w:val="both"/>
        <w:rPr>
          <w:rFonts w:ascii="Arial" w:hAnsi="Arial" w:cs="Arial"/>
        </w:rPr>
      </w:pPr>
      <w:r w:rsidRPr="00C04396">
        <w:rPr>
          <w:rFonts w:ascii="Arial" w:hAnsi="Arial" w:cs="Arial"/>
        </w:rPr>
        <w:t xml:space="preserve">Procedimenti amministrativi e giudiziari </w:t>
      </w:r>
    </w:p>
    <w:p w14:paraId="60ED0B2A" w14:textId="51CD2500" w:rsidR="00FF6A70" w:rsidRPr="00C9058A" w:rsidRDefault="002A51D0" w:rsidP="001F714F">
      <w:pPr>
        <w:spacing w:after="0" w:line="288" w:lineRule="auto"/>
        <w:jc w:val="both"/>
        <w:rPr>
          <w:rFonts w:ascii="Arial" w:hAnsi="Arial" w:cs="Arial"/>
        </w:rPr>
      </w:pPr>
      <w:r w:rsidRPr="00C9058A">
        <w:rPr>
          <w:rFonts w:ascii="Arial" w:hAnsi="Arial" w:cs="Arial"/>
        </w:rPr>
        <w:lastRenderedPageBreak/>
        <w:t>l</w:t>
      </w:r>
      <w:r w:rsidR="00FF6A70" w:rsidRPr="00C9058A">
        <w:rPr>
          <w:rFonts w:ascii="Arial" w:hAnsi="Arial" w:cs="Arial"/>
        </w:rPr>
        <w:t xml:space="preserve">a non accentuata complessità operativa dell’attuale attività aziendale e la ridotta composizione numerica degli addetti ai vari servizi svolti, rendono possibile la gestione delle problematiche sopra evidenziate con trasparenza ed equità. </w:t>
      </w:r>
    </w:p>
    <w:p w14:paraId="00D24418" w14:textId="31914160" w:rsidR="00FF6A70" w:rsidRPr="00C9058A" w:rsidRDefault="00FF6A70" w:rsidP="001F714F">
      <w:pPr>
        <w:spacing w:after="0" w:line="288" w:lineRule="auto"/>
        <w:jc w:val="both"/>
        <w:rPr>
          <w:rFonts w:ascii="Arial" w:hAnsi="Arial" w:cs="Arial"/>
        </w:rPr>
      </w:pPr>
      <w:r w:rsidRPr="00C9058A">
        <w:rPr>
          <w:rFonts w:ascii="Arial" w:hAnsi="Arial" w:cs="Arial"/>
        </w:rPr>
        <w:t xml:space="preserve">Nell’ambito della </w:t>
      </w:r>
      <w:r w:rsidRPr="000B202C">
        <w:rPr>
          <w:rFonts w:ascii="Arial" w:hAnsi="Arial" w:cs="Arial"/>
          <w:b/>
          <w:iCs/>
        </w:rPr>
        <w:t xml:space="preserve">rotazione </w:t>
      </w:r>
      <w:r w:rsidR="00CB7741">
        <w:rPr>
          <w:rFonts w:ascii="Arial" w:hAnsi="Arial" w:cs="Arial"/>
          <w:b/>
          <w:iCs/>
        </w:rPr>
        <w:t xml:space="preserve">ordinaria </w:t>
      </w:r>
      <w:r w:rsidRPr="000B202C">
        <w:rPr>
          <w:rFonts w:ascii="Arial" w:hAnsi="Arial" w:cs="Arial"/>
          <w:b/>
          <w:iCs/>
        </w:rPr>
        <w:t>del personale</w:t>
      </w:r>
      <w:r w:rsidRPr="000B202C">
        <w:rPr>
          <w:rFonts w:ascii="Arial" w:hAnsi="Arial" w:cs="Arial"/>
          <w:iCs/>
        </w:rPr>
        <w:t>, le</w:t>
      </w:r>
      <w:r w:rsidRPr="00C9058A">
        <w:rPr>
          <w:rFonts w:ascii="Arial" w:hAnsi="Arial" w:cs="Arial"/>
        </w:rPr>
        <w:t xml:space="preserve"> ridotte attività aziendali e l’esigua dotazione di organico non permettono un turn over interno di personale apicale. Tuttavia, si precisa che, nell’ambito della Divisione Farmacie, si è dato corso negli anni – come pure nel </w:t>
      </w:r>
      <w:r w:rsidR="00C85009">
        <w:rPr>
          <w:rFonts w:ascii="Arial" w:hAnsi="Arial" w:cs="Arial"/>
        </w:rPr>
        <w:t>decorso biennio 2020/</w:t>
      </w:r>
      <w:r w:rsidRPr="00C9058A">
        <w:rPr>
          <w:rFonts w:ascii="Arial" w:hAnsi="Arial" w:cs="Arial"/>
        </w:rPr>
        <w:t xml:space="preserve"> 202</w:t>
      </w:r>
      <w:r w:rsidR="00C85009">
        <w:rPr>
          <w:rFonts w:ascii="Arial" w:hAnsi="Arial" w:cs="Arial"/>
        </w:rPr>
        <w:t>1</w:t>
      </w:r>
      <w:r w:rsidRPr="00C9058A">
        <w:rPr>
          <w:rFonts w:ascii="Arial" w:hAnsi="Arial" w:cs="Arial"/>
        </w:rPr>
        <w:t xml:space="preserve"> -  a cambiamenti sia nella direzione delle quattro farmacie che nella composizione dei farmacisti collaboratori</w:t>
      </w:r>
      <w:r w:rsidR="00C85009">
        <w:rPr>
          <w:rFonts w:ascii="Arial" w:hAnsi="Arial" w:cs="Arial"/>
        </w:rPr>
        <w:t xml:space="preserve"> applicati alle singole farmacie</w:t>
      </w:r>
      <w:r w:rsidRPr="00C9058A">
        <w:rPr>
          <w:rFonts w:ascii="Arial" w:hAnsi="Arial" w:cs="Arial"/>
        </w:rPr>
        <w:t>. I farmacisti collaboratori, tuttavia, non godono di assegnazione precisa ad una particolare farmacia, diversamente da quanto accade per i Direttori, in base alle vigenti disposizioni di legge che regolano il servizio farmaceutico territoriale e quindi vengono assoggettati a rotazione.</w:t>
      </w:r>
    </w:p>
    <w:p w14:paraId="1D8B0D89" w14:textId="7192AA5C" w:rsidR="00FF6A70" w:rsidRPr="00C9058A" w:rsidRDefault="00C85009" w:rsidP="001F714F">
      <w:pPr>
        <w:spacing w:after="0" w:line="288" w:lineRule="auto"/>
        <w:jc w:val="both"/>
        <w:rPr>
          <w:rFonts w:ascii="Arial" w:hAnsi="Arial" w:cs="Arial"/>
        </w:rPr>
      </w:pPr>
      <w:r>
        <w:rPr>
          <w:rFonts w:ascii="Arial" w:hAnsi="Arial" w:cs="Arial"/>
        </w:rPr>
        <w:t>S</w:t>
      </w:r>
      <w:r w:rsidR="00FF6A70" w:rsidRPr="00C9058A">
        <w:rPr>
          <w:rFonts w:ascii="Arial" w:hAnsi="Arial" w:cs="Arial"/>
        </w:rPr>
        <w:t>i è dato</w:t>
      </w:r>
      <w:r>
        <w:rPr>
          <w:rFonts w:ascii="Arial" w:hAnsi="Arial" w:cs="Arial"/>
        </w:rPr>
        <w:t xml:space="preserve"> anche</w:t>
      </w:r>
      <w:r w:rsidR="00FF6A70" w:rsidRPr="00C9058A">
        <w:rPr>
          <w:rFonts w:ascii="Arial" w:hAnsi="Arial" w:cs="Arial"/>
        </w:rPr>
        <w:t xml:space="preserve"> corso a rotazioni parziali nel settore parcheggi e nei servizi cimiteriali ai fini di un miglioramento gestionale delle varie aree di business. Tali rotazioni sono state disposte con determinazione motivata dell’Organo Amministrativo nel rispetto dei diritti acquisiti dal personale ed in base alle necessità manifestate nei vari servizi svolti dall’Azienda e con l’assenso espresso dal personale coinvolto in tali operazioni. </w:t>
      </w:r>
    </w:p>
    <w:p w14:paraId="7A92F8D0" w14:textId="2C85DFDC" w:rsidR="00FF6A70" w:rsidRDefault="00FF6A70" w:rsidP="001F714F">
      <w:pPr>
        <w:spacing w:after="0" w:line="288" w:lineRule="auto"/>
        <w:jc w:val="both"/>
        <w:rPr>
          <w:rFonts w:ascii="Arial" w:hAnsi="Arial" w:cs="Arial"/>
        </w:rPr>
      </w:pPr>
      <w:r w:rsidRPr="00C9058A">
        <w:rPr>
          <w:rFonts w:ascii="Arial" w:hAnsi="Arial" w:cs="Arial"/>
          <w:bCs/>
        </w:rPr>
        <w:t>Quale misura complementare o suppletiva alla rotazione</w:t>
      </w:r>
      <w:r w:rsidRPr="00C9058A">
        <w:rPr>
          <w:rFonts w:ascii="Arial" w:hAnsi="Arial" w:cs="Arial"/>
        </w:rPr>
        <w:t>, ASM Rovigo SpA, anche in conformità al proprio MO231, organizza comunque le proprie attività secondo la “segregazione delle funzioni”, avendo predefinito al proprio interno organigrammi, mansioni, compiti e responsabilità, assicurando l’intervento di funzioni diverse nelle attività di: a) istruttoria e accertamento; b) adozione delle decisioni e autorizzazione; c) attuazione; d) verifica.</w:t>
      </w:r>
    </w:p>
    <w:p w14:paraId="180E57FA" w14:textId="6FE3FAD5" w:rsidR="00CB7741" w:rsidRPr="00CB7741" w:rsidRDefault="00CB7741" w:rsidP="00CB7741">
      <w:pPr>
        <w:spacing w:after="0" w:line="288" w:lineRule="auto"/>
        <w:jc w:val="both"/>
        <w:rPr>
          <w:rFonts w:ascii="Arial" w:hAnsi="Arial" w:cs="Arial"/>
        </w:rPr>
      </w:pPr>
      <w:r>
        <w:rPr>
          <w:rFonts w:ascii="Arial" w:hAnsi="Arial" w:cs="Arial"/>
        </w:rPr>
        <w:t xml:space="preserve">Con riferimento alla </w:t>
      </w:r>
      <w:r>
        <w:rPr>
          <w:rFonts w:ascii="Arial" w:hAnsi="Arial" w:cs="Arial"/>
          <w:b/>
          <w:bCs/>
        </w:rPr>
        <w:t xml:space="preserve">rotazione straordinaria, </w:t>
      </w:r>
      <w:r w:rsidRPr="00CB7741">
        <w:rPr>
          <w:rFonts w:ascii="Arial" w:hAnsi="Arial" w:cs="Arial"/>
        </w:rPr>
        <w:t>ASM</w:t>
      </w:r>
      <w:r>
        <w:rPr>
          <w:rFonts w:ascii="Arial" w:hAnsi="Arial" w:cs="Arial"/>
        </w:rPr>
        <w:t>, i</w:t>
      </w:r>
      <w:r w:rsidRPr="00CB7741">
        <w:rPr>
          <w:rFonts w:ascii="Arial" w:hAnsi="Arial" w:cs="Arial"/>
        </w:rPr>
        <w:t>n applicazione della delibera ANAC n. 215/2016, in caso di avvio di procedimenti penali o disciplinari per condotte di natura corruttiva, si impegna, compatibilmente al proprio organigramma</w:t>
      </w:r>
      <w:r w:rsidR="007E5E8C">
        <w:rPr>
          <w:rFonts w:ascii="Arial" w:hAnsi="Arial" w:cs="Arial"/>
        </w:rPr>
        <w:t>,</w:t>
      </w:r>
      <w:r w:rsidRPr="00CB7741">
        <w:rPr>
          <w:rFonts w:ascii="Arial" w:hAnsi="Arial" w:cs="Arial"/>
        </w:rPr>
        <w:t xml:space="preserve"> ad assegnare il dipendente ad altro ufficio o servizio. Si tratta di una misura di natura non sanzionatoria dal carattere eventuale e cautelare, tesa a garantire che nell’area ove si sono verificati i fatti oggetto del procedimento penale o disciplinare siano attivate idonee misure di prevenzione del rischio corruttivo al fine di tutelare l’immagine di imparzialità dell’amministrazione.</w:t>
      </w:r>
    </w:p>
    <w:p w14:paraId="26E9D40D" w14:textId="38E99E47" w:rsidR="00CB7741" w:rsidRDefault="00CB7741" w:rsidP="00CB7741">
      <w:pPr>
        <w:spacing w:after="0" w:line="288" w:lineRule="auto"/>
        <w:jc w:val="both"/>
        <w:rPr>
          <w:rFonts w:ascii="Arial" w:hAnsi="Arial" w:cs="Arial"/>
        </w:rPr>
      </w:pPr>
      <w:r w:rsidRPr="00CB7741">
        <w:rPr>
          <w:rFonts w:ascii="Arial" w:hAnsi="Arial" w:cs="Arial"/>
        </w:rPr>
        <w:t xml:space="preserve">Al fine di monitorare tale aspetto, ASM chiede ai propri dipendenti l’impegno a comunicare al RPCT l’avvio di eventuali procedimenti penali che riguardino reati di natura corruttiva che li riguardino. </w:t>
      </w:r>
    </w:p>
    <w:p w14:paraId="7569D23F" w14:textId="77B3AD86" w:rsidR="00CB7741" w:rsidRDefault="00CB7741" w:rsidP="00CB7741">
      <w:pPr>
        <w:spacing w:after="0" w:line="288" w:lineRule="auto"/>
        <w:jc w:val="both"/>
        <w:rPr>
          <w:rFonts w:ascii="Arial" w:hAnsi="Arial" w:cs="Arial"/>
        </w:rPr>
      </w:pPr>
    </w:p>
    <w:p w14:paraId="14784E8B" w14:textId="09000750" w:rsidR="00CB7741" w:rsidRPr="00C9058A" w:rsidRDefault="00CB7741" w:rsidP="00CB7741">
      <w:pPr>
        <w:spacing w:after="0" w:line="288" w:lineRule="auto"/>
        <w:jc w:val="both"/>
        <w:rPr>
          <w:rFonts w:ascii="Arial" w:hAnsi="Arial" w:cs="Arial"/>
          <w:b/>
          <w:bCs/>
        </w:rPr>
      </w:pPr>
      <w:r>
        <w:rPr>
          <w:rFonts w:ascii="Arial" w:hAnsi="Arial" w:cs="Arial"/>
          <w:b/>
          <w:bCs/>
        </w:rPr>
        <w:t>Conflitti di interesse</w:t>
      </w:r>
    </w:p>
    <w:p w14:paraId="3E74C5D5" w14:textId="72357FE8" w:rsidR="0003743A" w:rsidRPr="00E32AEC" w:rsidRDefault="0003743A" w:rsidP="0003743A">
      <w:pPr>
        <w:spacing w:after="0" w:line="288" w:lineRule="auto"/>
        <w:jc w:val="both"/>
        <w:rPr>
          <w:rFonts w:ascii="Arial" w:hAnsi="Arial" w:cs="Arial"/>
        </w:rPr>
      </w:pPr>
      <w:r w:rsidRPr="00E32AEC">
        <w:rPr>
          <w:rFonts w:ascii="Arial" w:hAnsi="Arial" w:cs="Arial"/>
        </w:rPr>
        <w:t xml:space="preserve">La situazione di conflitto di interessi si configura laddove la cura dell’interesse pubblico cui è preposto il funzionario potrebbe essere deviata per favorire il soddisfacimento di interessi contrapposti di cui sia titolare il medesimo funzionario direttamente o indirettamente. Si tratta dunque di una condizione che determina il rischio di comportamenti dannosi per l’organizzazione, a prescindere che ad essa segua o meno una condotta impropria. </w:t>
      </w:r>
      <w:r w:rsidR="00FF5A31">
        <w:rPr>
          <w:rFonts w:ascii="Arial" w:hAnsi="Arial" w:cs="Arial"/>
        </w:rPr>
        <w:t>Il tema del conflitto di interessi deve essere inteso secondo una accezione ampia.</w:t>
      </w:r>
      <w:r w:rsidRPr="00E32AEC">
        <w:rPr>
          <w:rFonts w:ascii="Arial" w:hAnsi="Arial" w:cs="Arial"/>
        </w:rPr>
        <w:t xml:space="preserve"> attribuendo rilievo a qualsiasi </w:t>
      </w:r>
      <w:r w:rsidR="00FF5A31">
        <w:rPr>
          <w:rFonts w:ascii="Arial" w:hAnsi="Arial" w:cs="Arial"/>
        </w:rPr>
        <w:t>situazione</w:t>
      </w:r>
      <w:r w:rsidRPr="00E32AEC">
        <w:rPr>
          <w:rFonts w:ascii="Arial" w:hAnsi="Arial" w:cs="Arial"/>
        </w:rPr>
        <w:t xml:space="preserve"> che potenzialmente possa compromettere, anche in astratto, l’imparzialità richiesta al soggetto incaricato dell’esercizio del potere decisionale. Pertanto, alle situazioni palesi di conflitto di interessi reale e concreto, che sono quelle esplicitate all’art. 7 e all’art. 14 del d.P.R. n. 62 del 2013, si aggiungono quelle di potenziale conflitto che, seppure non tipizzate, potrebbero essere idonee a interferire con lo svolgimento dei doveri pubblici e inquinare l’imparzialità amministrativa o l’immagine imparziale del potere pubblico.</w:t>
      </w:r>
    </w:p>
    <w:p w14:paraId="1FE68A7F" w14:textId="7D809B5C" w:rsidR="0003743A" w:rsidRPr="00E32AEC" w:rsidRDefault="0003743A" w:rsidP="0003743A">
      <w:pPr>
        <w:spacing w:after="0" w:line="288" w:lineRule="auto"/>
        <w:jc w:val="both"/>
        <w:rPr>
          <w:rFonts w:ascii="Arial" w:hAnsi="Arial" w:cs="Arial"/>
        </w:rPr>
      </w:pPr>
      <w:r w:rsidRPr="00E32AEC">
        <w:rPr>
          <w:rFonts w:ascii="Arial" w:hAnsi="Arial" w:cs="Arial"/>
        </w:rPr>
        <w:t xml:space="preserve">I soggetti che ritengono di trovarsi in una situazione di conflitto di interessi, anche potenziale, hanno il dovere di segnalarlo al responsabile dell’ufficio di appartenenza, al proprio superiore gerarchico o </w:t>
      </w:r>
      <w:r w:rsidRPr="00E32AEC">
        <w:rPr>
          <w:rFonts w:ascii="Arial" w:hAnsi="Arial" w:cs="Arial"/>
        </w:rPr>
        <w:lastRenderedPageBreak/>
        <w:t>all’organo di indirizzo che esaminate le circostanze, valuta se la situazione rilevata realizza un conflitto di interessi idoneo a ledere l’imparzialità dell’agire della Società. La relativa decisione in merito deve essere comunicata al dipendente.</w:t>
      </w:r>
    </w:p>
    <w:p w14:paraId="6A5BDDFC" w14:textId="77777777" w:rsidR="0003743A" w:rsidRPr="00E32AEC" w:rsidRDefault="0003743A" w:rsidP="0003743A">
      <w:pPr>
        <w:spacing w:after="0" w:line="288" w:lineRule="auto"/>
        <w:jc w:val="both"/>
        <w:rPr>
          <w:rFonts w:ascii="Arial" w:hAnsi="Arial" w:cs="Arial"/>
        </w:rPr>
      </w:pPr>
      <w:r w:rsidRPr="00E32AEC">
        <w:rPr>
          <w:rFonts w:ascii="Arial" w:hAnsi="Arial" w:cs="Arial"/>
        </w:rPr>
        <w:t>La finalità di prevenzione si attua mediante l’astensione dalla partecipazione alla decisione o atto endoprocedimentale del titolare dell’interesse che potrebbe porsi in conflitto con l’interesse perseguito mediante l’esercizio della funzione e/o con l’interesse di cui il destinatario del provvedimento, gli altri interessati e contro interessati sono portatori.</w:t>
      </w:r>
    </w:p>
    <w:p w14:paraId="6160010F" w14:textId="77777777" w:rsidR="0003743A" w:rsidRPr="00E32AEC" w:rsidRDefault="0003743A" w:rsidP="0003743A">
      <w:pPr>
        <w:spacing w:after="0" w:line="288" w:lineRule="auto"/>
        <w:jc w:val="both"/>
        <w:rPr>
          <w:rFonts w:ascii="Arial" w:hAnsi="Arial" w:cs="Arial"/>
        </w:rPr>
      </w:pPr>
      <w:r w:rsidRPr="00E32AEC">
        <w:rPr>
          <w:rFonts w:ascii="Arial" w:hAnsi="Arial" w:cs="Arial"/>
        </w:rPr>
        <w:t>La Società procede con:</w:t>
      </w:r>
    </w:p>
    <w:p w14:paraId="4411C2BA" w14:textId="51E7DC0A" w:rsidR="0003743A" w:rsidRPr="00E32AEC" w:rsidRDefault="0003743A" w:rsidP="00A73E82">
      <w:pPr>
        <w:pStyle w:val="Paragrafoelenco"/>
        <w:numPr>
          <w:ilvl w:val="0"/>
          <w:numId w:val="2"/>
        </w:numPr>
        <w:spacing w:after="0" w:line="288" w:lineRule="auto"/>
        <w:ind w:left="360"/>
        <w:jc w:val="both"/>
        <w:rPr>
          <w:rFonts w:ascii="Arial" w:hAnsi="Arial" w:cs="Arial"/>
        </w:rPr>
      </w:pPr>
      <w:r w:rsidRPr="00E32AEC">
        <w:rPr>
          <w:rFonts w:ascii="Arial" w:hAnsi="Arial" w:cs="Arial"/>
        </w:rPr>
        <w:t>l’acquisizione e conservazione delle dichiarazioni di insussistenza di situazioni di conflitto di interessi da parte dei dipendenti al momento dell’assegnazione all’ufficio o della nomina a RUP, attraverso apposita modulistica; tale attività viene svolta dall’Ufficio competente;</w:t>
      </w:r>
    </w:p>
    <w:p w14:paraId="1C44E6B4" w14:textId="77777777" w:rsidR="0003743A" w:rsidRPr="00E32AEC" w:rsidRDefault="0003743A" w:rsidP="00A73E82">
      <w:pPr>
        <w:pStyle w:val="Paragrafoelenco"/>
        <w:numPr>
          <w:ilvl w:val="0"/>
          <w:numId w:val="2"/>
        </w:numPr>
        <w:spacing w:after="0" w:line="288" w:lineRule="auto"/>
        <w:ind w:left="360"/>
        <w:jc w:val="both"/>
        <w:rPr>
          <w:rFonts w:ascii="Arial" w:hAnsi="Arial" w:cs="Arial"/>
        </w:rPr>
      </w:pPr>
      <w:r w:rsidRPr="00E32AEC">
        <w:rPr>
          <w:rFonts w:ascii="Arial" w:hAnsi="Arial" w:cs="Arial"/>
        </w:rPr>
        <w:t>il monitoraggio della situazione, attraverso l’aggiornamento, con cadenza periodica annuale, della dichiarazione di insussistenza di situazioni di conflitto di interessi, ricordando con cadenza periodica a tutti i dipendenti di comunicare tempestivamente</w:t>
      </w:r>
    </w:p>
    <w:p w14:paraId="0B9445CE" w14:textId="77777777" w:rsidR="0003743A" w:rsidRPr="00E32AEC" w:rsidRDefault="0003743A" w:rsidP="00A73E82">
      <w:pPr>
        <w:pStyle w:val="Paragrafoelenco"/>
        <w:numPr>
          <w:ilvl w:val="0"/>
          <w:numId w:val="2"/>
        </w:numPr>
        <w:spacing w:after="0" w:line="288" w:lineRule="auto"/>
        <w:ind w:left="360"/>
        <w:jc w:val="both"/>
        <w:rPr>
          <w:rFonts w:ascii="Arial" w:hAnsi="Arial" w:cs="Arial"/>
        </w:rPr>
      </w:pPr>
      <w:r w:rsidRPr="00E32AEC">
        <w:rPr>
          <w:rFonts w:ascii="Arial" w:hAnsi="Arial" w:cs="Arial"/>
        </w:rPr>
        <w:t>eventuali variazioni nelle dichiarazioni già presentate; tale attività viene svolta dall’RPCT;</w:t>
      </w:r>
    </w:p>
    <w:p w14:paraId="27BC1DE4" w14:textId="77777777" w:rsidR="0003743A" w:rsidRPr="00E32AEC" w:rsidRDefault="0003743A" w:rsidP="00A73E82">
      <w:pPr>
        <w:pStyle w:val="Paragrafoelenco"/>
        <w:numPr>
          <w:ilvl w:val="0"/>
          <w:numId w:val="2"/>
        </w:numPr>
        <w:spacing w:after="0" w:line="288" w:lineRule="auto"/>
        <w:ind w:left="360"/>
        <w:jc w:val="both"/>
        <w:rPr>
          <w:rFonts w:ascii="Arial" w:hAnsi="Arial" w:cs="Arial"/>
        </w:rPr>
      </w:pPr>
      <w:r w:rsidRPr="00E32AEC">
        <w:rPr>
          <w:rFonts w:ascii="Arial" w:hAnsi="Arial" w:cs="Arial"/>
        </w:rPr>
        <w:t>interventi formativi e di sensibilizzazione del personale;</w:t>
      </w:r>
    </w:p>
    <w:p w14:paraId="207D7AB7" w14:textId="77777777" w:rsidR="0003743A" w:rsidRPr="00E32AEC" w:rsidRDefault="0003743A" w:rsidP="00A73E82">
      <w:pPr>
        <w:pStyle w:val="Paragrafoelenco"/>
        <w:numPr>
          <w:ilvl w:val="0"/>
          <w:numId w:val="2"/>
        </w:numPr>
        <w:spacing w:after="0" w:line="288" w:lineRule="auto"/>
        <w:ind w:left="360"/>
        <w:jc w:val="both"/>
        <w:rPr>
          <w:rFonts w:ascii="Arial" w:hAnsi="Arial" w:cs="Arial"/>
        </w:rPr>
      </w:pPr>
      <w:r w:rsidRPr="00E32AEC">
        <w:rPr>
          <w:rFonts w:ascii="Arial" w:hAnsi="Arial" w:cs="Arial"/>
        </w:rPr>
        <w:t>la predisposizione di un modello di dichiarazione di insussistenza di situazioni di conflitto di interessi, con l’indicazione dei soggetti (pubblici o privati) presso i quali l’interessato ha svolto o sta svolgendo incarichi/attività professionali o abbia ricoperto o ricopra cariche; il monitoraggio delle dichiarazioni di insussistenza di situazioni di conflitto di interessi da parte del diretto interessato, prima del conferimento dell’incarico di consulenza;</w:t>
      </w:r>
    </w:p>
    <w:p w14:paraId="7F44E3A0" w14:textId="77777777" w:rsidR="0003743A" w:rsidRPr="00E32AEC" w:rsidRDefault="0003743A" w:rsidP="00A73E82">
      <w:pPr>
        <w:pStyle w:val="Paragrafoelenco"/>
        <w:numPr>
          <w:ilvl w:val="0"/>
          <w:numId w:val="2"/>
        </w:numPr>
        <w:spacing w:after="0" w:line="288" w:lineRule="auto"/>
        <w:ind w:left="360"/>
        <w:jc w:val="both"/>
        <w:rPr>
          <w:rFonts w:ascii="Arial" w:hAnsi="Arial" w:cs="Arial"/>
        </w:rPr>
      </w:pPr>
      <w:r w:rsidRPr="00E32AEC">
        <w:rPr>
          <w:rFonts w:ascii="Arial" w:hAnsi="Arial" w:cs="Arial"/>
        </w:rPr>
        <w:t>il monitoraggio, con cadenza annuale, della dichiarazione di insussistenza di situazioni di conflitto di interessi;</w:t>
      </w:r>
    </w:p>
    <w:p w14:paraId="3B5A5629" w14:textId="5D2C9482" w:rsidR="0003743A" w:rsidRPr="00E32AEC" w:rsidRDefault="0003743A" w:rsidP="00A73E82">
      <w:pPr>
        <w:pStyle w:val="Paragrafoelenco"/>
        <w:numPr>
          <w:ilvl w:val="0"/>
          <w:numId w:val="2"/>
        </w:numPr>
        <w:spacing w:after="0" w:line="288" w:lineRule="auto"/>
        <w:ind w:left="360"/>
        <w:jc w:val="both"/>
        <w:rPr>
          <w:rFonts w:ascii="Arial" w:hAnsi="Arial" w:cs="Arial"/>
        </w:rPr>
      </w:pPr>
      <w:r w:rsidRPr="00E32AEC">
        <w:rPr>
          <w:rFonts w:ascii="Arial" w:hAnsi="Arial" w:cs="Arial"/>
        </w:rPr>
        <w:t>l’inclusione, a livello contrattuale, del dovere dell’interessato di comunicare tempestivamente la situazione di conflitto di interessi insorta successivamente al conferimento dell’incarico.</w:t>
      </w:r>
    </w:p>
    <w:p w14:paraId="3B2535A9" w14:textId="77777777" w:rsidR="00FA2C0F" w:rsidRPr="00C9058A" w:rsidRDefault="00FA2C0F" w:rsidP="001F714F">
      <w:pPr>
        <w:spacing w:after="0" w:line="288" w:lineRule="auto"/>
        <w:jc w:val="both"/>
        <w:rPr>
          <w:rFonts w:ascii="Arial" w:hAnsi="Arial" w:cs="Arial"/>
        </w:rPr>
      </w:pPr>
    </w:p>
    <w:p w14:paraId="22E94F54" w14:textId="6AA2000E" w:rsidR="002A51D0" w:rsidRPr="00C9058A" w:rsidRDefault="002A51D0" w:rsidP="001F714F">
      <w:pPr>
        <w:spacing w:after="0" w:line="288" w:lineRule="auto"/>
        <w:jc w:val="center"/>
        <w:rPr>
          <w:rFonts w:ascii="Arial" w:hAnsi="Arial" w:cs="Arial"/>
          <w:b/>
          <w:bCs/>
        </w:rPr>
      </w:pPr>
      <w:r w:rsidRPr="00C9058A">
        <w:rPr>
          <w:rFonts w:ascii="Arial" w:hAnsi="Arial" w:cs="Arial"/>
          <w:b/>
          <w:bCs/>
        </w:rPr>
        <w:t>AREA DI RISCHIO: INCARICHI E NOMINE</w:t>
      </w:r>
    </w:p>
    <w:p w14:paraId="769A7823" w14:textId="49D51D32" w:rsidR="008A5287" w:rsidRPr="00C9058A" w:rsidRDefault="008A5287" w:rsidP="001F714F">
      <w:pPr>
        <w:spacing w:after="0" w:line="288" w:lineRule="auto"/>
        <w:jc w:val="both"/>
        <w:rPr>
          <w:rFonts w:ascii="Arial" w:hAnsi="Arial" w:cs="Arial"/>
          <w:b/>
          <w:bCs/>
        </w:rPr>
      </w:pPr>
      <w:r w:rsidRPr="00C9058A">
        <w:rPr>
          <w:rFonts w:ascii="Arial" w:hAnsi="Arial" w:cs="Arial"/>
          <w:b/>
          <w:bCs/>
        </w:rPr>
        <w:t>Inconferibilità</w:t>
      </w:r>
      <w:r w:rsidR="00CB7741">
        <w:rPr>
          <w:rFonts w:ascii="Arial" w:hAnsi="Arial" w:cs="Arial"/>
          <w:b/>
          <w:bCs/>
        </w:rPr>
        <w:t xml:space="preserve">, </w:t>
      </w:r>
      <w:r w:rsidRPr="00C9058A">
        <w:rPr>
          <w:rFonts w:ascii="Arial" w:hAnsi="Arial" w:cs="Arial"/>
          <w:b/>
          <w:bCs/>
        </w:rPr>
        <w:t>incompatiblità</w:t>
      </w:r>
      <w:r w:rsidR="00CB7741">
        <w:rPr>
          <w:rFonts w:ascii="Arial" w:hAnsi="Arial" w:cs="Arial"/>
          <w:b/>
          <w:bCs/>
        </w:rPr>
        <w:t xml:space="preserve"> e conflitti di interesse</w:t>
      </w:r>
    </w:p>
    <w:p w14:paraId="78363E94" w14:textId="36C9CBC1" w:rsidR="00BE7EEB" w:rsidRPr="00C9058A" w:rsidRDefault="0079597E" w:rsidP="001F714F">
      <w:pPr>
        <w:spacing w:after="0" w:line="288" w:lineRule="auto"/>
        <w:jc w:val="both"/>
        <w:rPr>
          <w:rFonts w:ascii="Arial" w:hAnsi="Arial" w:cs="Arial"/>
        </w:rPr>
      </w:pPr>
      <w:r w:rsidRPr="00C9058A">
        <w:rPr>
          <w:rFonts w:ascii="Arial" w:hAnsi="Arial" w:cs="Arial"/>
        </w:rPr>
        <w:t xml:space="preserve">La società, nell’ambito delle misure di prevenzione di fenomeni corruttivi, </w:t>
      </w:r>
      <w:r w:rsidR="00E364DD" w:rsidRPr="00C9058A">
        <w:rPr>
          <w:rFonts w:ascii="Arial" w:hAnsi="Arial" w:cs="Arial"/>
        </w:rPr>
        <w:t>ri</w:t>
      </w:r>
      <w:r w:rsidR="00C7096D" w:rsidRPr="00C9058A">
        <w:rPr>
          <w:rFonts w:ascii="Arial" w:hAnsi="Arial" w:cs="Arial"/>
        </w:rPr>
        <w:t>correrà</w:t>
      </w:r>
      <w:r w:rsidRPr="00C9058A">
        <w:rPr>
          <w:rFonts w:ascii="Arial" w:hAnsi="Arial" w:cs="Arial"/>
        </w:rPr>
        <w:t xml:space="preserve"> nel corso del </w:t>
      </w:r>
      <w:r w:rsidR="007665B0" w:rsidRPr="00C9058A">
        <w:rPr>
          <w:rFonts w:ascii="Arial" w:hAnsi="Arial" w:cs="Arial"/>
        </w:rPr>
        <w:t>20</w:t>
      </w:r>
      <w:r w:rsidR="0047651A" w:rsidRPr="00C9058A">
        <w:rPr>
          <w:rFonts w:ascii="Arial" w:hAnsi="Arial" w:cs="Arial"/>
        </w:rPr>
        <w:t>2</w:t>
      </w:r>
      <w:r w:rsidR="00684307" w:rsidRPr="00C9058A">
        <w:rPr>
          <w:rFonts w:ascii="Arial" w:hAnsi="Arial" w:cs="Arial"/>
        </w:rPr>
        <w:t>1</w:t>
      </w:r>
      <w:r w:rsidR="007665B0" w:rsidRPr="00C9058A">
        <w:rPr>
          <w:rFonts w:ascii="Arial" w:hAnsi="Arial" w:cs="Arial"/>
        </w:rPr>
        <w:t xml:space="preserve"> </w:t>
      </w:r>
      <w:r w:rsidR="00C7096D" w:rsidRPr="00C9058A">
        <w:rPr>
          <w:rFonts w:ascii="Arial" w:hAnsi="Arial" w:cs="Arial"/>
        </w:rPr>
        <w:t>al</w:t>
      </w:r>
      <w:r w:rsidR="00E364DD" w:rsidRPr="00C9058A">
        <w:rPr>
          <w:rFonts w:ascii="Arial" w:hAnsi="Arial" w:cs="Arial"/>
        </w:rPr>
        <w:t xml:space="preserve">l’acquisizione di informazioni presso i </w:t>
      </w:r>
      <w:r w:rsidR="0030719E" w:rsidRPr="00C9058A">
        <w:rPr>
          <w:rFonts w:ascii="Arial" w:hAnsi="Arial" w:cs="Arial"/>
        </w:rPr>
        <w:t>dipendent</w:t>
      </w:r>
      <w:r w:rsidR="00E364DD" w:rsidRPr="00C9058A">
        <w:rPr>
          <w:rFonts w:ascii="Arial" w:hAnsi="Arial" w:cs="Arial"/>
        </w:rPr>
        <w:t>i</w:t>
      </w:r>
      <w:r w:rsidR="0030719E" w:rsidRPr="00C9058A">
        <w:rPr>
          <w:rFonts w:ascii="Arial" w:hAnsi="Arial" w:cs="Arial"/>
        </w:rPr>
        <w:t xml:space="preserve">, con lettera nominativa, </w:t>
      </w:r>
      <w:r w:rsidR="00E364DD" w:rsidRPr="00C9058A">
        <w:rPr>
          <w:rFonts w:ascii="Arial" w:hAnsi="Arial" w:cs="Arial"/>
        </w:rPr>
        <w:t xml:space="preserve"> per ottenere una</w:t>
      </w:r>
      <w:r w:rsidR="0030719E" w:rsidRPr="00C9058A">
        <w:rPr>
          <w:rFonts w:ascii="Arial" w:hAnsi="Arial" w:cs="Arial"/>
        </w:rPr>
        <w:t xml:space="preserve"> dichiarazione di eventuali attività professionali svolte in proprio a qualsiasi titolo, per</w:t>
      </w:r>
      <w:r w:rsidR="00E364DD" w:rsidRPr="00C9058A">
        <w:rPr>
          <w:rFonts w:ascii="Arial" w:hAnsi="Arial" w:cs="Arial"/>
        </w:rPr>
        <w:t xml:space="preserve"> le quali occorra richieder</w:t>
      </w:r>
      <w:r w:rsidR="0030719E" w:rsidRPr="00C9058A">
        <w:rPr>
          <w:rFonts w:ascii="Arial" w:hAnsi="Arial" w:cs="Arial"/>
        </w:rPr>
        <w:t>e all’azienda il necessario nulla osta previsto contrattualmente in ragione di eventuali conflitt</w:t>
      </w:r>
      <w:r w:rsidR="00BE7EEB" w:rsidRPr="00C9058A">
        <w:rPr>
          <w:rFonts w:ascii="Arial" w:hAnsi="Arial" w:cs="Arial"/>
        </w:rPr>
        <w:t xml:space="preserve">i e/o concorrenza, </w:t>
      </w:r>
      <w:r w:rsidRPr="00C9058A">
        <w:rPr>
          <w:rFonts w:ascii="Arial" w:hAnsi="Arial" w:cs="Arial"/>
        </w:rPr>
        <w:t xml:space="preserve">andando – altresì -  ad evidenziare i </w:t>
      </w:r>
      <w:r w:rsidR="00BE7EEB" w:rsidRPr="00C9058A">
        <w:rPr>
          <w:rFonts w:ascii="Arial" w:hAnsi="Arial" w:cs="Arial"/>
        </w:rPr>
        <w:t xml:space="preserve">potenziali conflitti di interesse ostativi di procedure di affidamento di forniture di lavori, servizi e beni </w:t>
      </w:r>
      <w:r w:rsidR="00A75488" w:rsidRPr="00C9058A">
        <w:rPr>
          <w:rFonts w:ascii="Arial" w:hAnsi="Arial" w:cs="Arial"/>
        </w:rPr>
        <w:t xml:space="preserve">quanto ai </w:t>
      </w:r>
      <w:r w:rsidR="00BE7EEB" w:rsidRPr="00C9058A">
        <w:rPr>
          <w:rFonts w:ascii="Arial" w:hAnsi="Arial" w:cs="Arial"/>
        </w:rPr>
        <w:t xml:space="preserve"> dipendenti.</w:t>
      </w:r>
    </w:p>
    <w:p w14:paraId="540BB41E" w14:textId="77777777" w:rsidR="00BE7EEB" w:rsidRPr="00C9058A" w:rsidRDefault="00C7096D" w:rsidP="001F714F">
      <w:pPr>
        <w:spacing w:after="0" w:line="288" w:lineRule="auto"/>
        <w:jc w:val="both"/>
        <w:rPr>
          <w:rFonts w:ascii="Arial" w:hAnsi="Arial" w:cs="Arial"/>
        </w:rPr>
      </w:pPr>
      <w:r w:rsidRPr="00C9058A">
        <w:rPr>
          <w:rFonts w:ascii="Arial" w:hAnsi="Arial" w:cs="Arial"/>
        </w:rPr>
        <w:t>Successivamente per</w:t>
      </w:r>
      <w:r w:rsidR="00BE7EEB" w:rsidRPr="00C9058A">
        <w:rPr>
          <w:rFonts w:ascii="Arial" w:hAnsi="Arial" w:cs="Arial"/>
        </w:rPr>
        <w:t xml:space="preserve"> potenziare </w:t>
      </w:r>
      <w:r w:rsidR="00DA0F01" w:rsidRPr="00C9058A">
        <w:rPr>
          <w:rFonts w:ascii="Arial" w:hAnsi="Arial" w:cs="Arial"/>
        </w:rPr>
        <w:t>l’attenzione</w:t>
      </w:r>
      <w:r w:rsidR="00BE7EEB" w:rsidRPr="00C9058A">
        <w:rPr>
          <w:rFonts w:ascii="Arial" w:hAnsi="Arial" w:cs="Arial"/>
        </w:rPr>
        <w:t xml:space="preserve"> sui conflitti di interesse, verrà predisposta una apposita procedura di monitoraggio e documen</w:t>
      </w:r>
      <w:r w:rsidR="00A04ED0" w:rsidRPr="00C9058A">
        <w:rPr>
          <w:rFonts w:ascii="Arial" w:hAnsi="Arial" w:cs="Arial"/>
        </w:rPr>
        <w:t>tazione delle condizioni di pot</w:t>
      </w:r>
      <w:r w:rsidR="00BE7EEB" w:rsidRPr="00C9058A">
        <w:rPr>
          <w:rFonts w:ascii="Arial" w:hAnsi="Arial" w:cs="Arial"/>
        </w:rPr>
        <w:t>enziale conflitto per la loro periodica verifica di sussistenza.</w:t>
      </w:r>
    </w:p>
    <w:p w14:paraId="6009C295" w14:textId="46615862" w:rsidR="00A57365" w:rsidRPr="00C9058A" w:rsidRDefault="00A57365" w:rsidP="001F714F">
      <w:pPr>
        <w:spacing w:after="0" w:line="288" w:lineRule="auto"/>
        <w:jc w:val="both"/>
        <w:rPr>
          <w:rFonts w:ascii="Arial" w:hAnsi="Arial" w:cs="Arial"/>
        </w:rPr>
      </w:pPr>
      <w:r w:rsidRPr="00C9058A">
        <w:rPr>
          <w:rFonts w:ascii="Arial" w:hAnsi="Arial" w:cs="Arial"/>
        </w:rPr>
        <w:t>Specifici obblighi di dichiarazione e denuncia relativamente ai conflitti di interesse sono stati previsti nel Codice Etico</w:t>
      </w:r>
      <w:r w:rsidR="00684307" w:rsidRPr="00C9058A">
        <w:rPr>
          <w:rFonts w:ascii="Arial" w:hAnsi="Arial" w:cs="Arial"/>
        </w:rPr>
        <w:t xml:space="preserve"> e di Comportamento</w:t>
      </w:r>
      <w:r w:rsidRPr="00C9058A">
        <w:rPr>
          <w:rFonts w:ascii="Arial" w:hAnsi="Arial" w:cs="Arial"/>
        </w:rPr>
        <w:t>.</w:t>
      </w:r>
    </w:p>
    <w:p w14:paraId="44CECE73" w14:textId="77777777" w:rsidR="00D101F2" w:rsidRPr="00C9058A" w:rsidRDefault="00D101F2" w:rsidP="001F714F">
      <w:pPr>
        <w:spacing w:after="0" w:line="288" w:lineRule="auto"/>
        <w:jc w:val="both"/>
        <w:rPr>
          <w:rFonts w:ascii="Arial" w:hAnsi="Arial" w:cs="Arial"/>
        </w:rPr>
      </w:pPr>
      <w:r w:rsidRPr="00C9058A">
        <w:rPr>
          <w:rFonts w:ascii="Arial" w:hAnsi="Arial" w:cs="Arial"/>
        </w:rPr>
        <w:t>Ai sensi dell’art. 1 del D.Lgs. 39/2013:</w:t>
      </w:r>
    </w:p>
    <w:p w14:paraId="4CD2DF2E" w14:textId="77777777" w:rsidR="00D101F2" w:rsidRPr="00C9058A" w:rsidRDefault="00D101F2" w:rsidP="00A73E82">
      <w:pPr>
        <w:pStyle w:val="Paragrafoelenco"/>
        <w:numPr>
          <w:ilvl w:val="0"/>
          <w:numId w:val="15"/>
        </w:numPr>
        <w:spacing w:after="0" w:line="288" w:lineRule="auto"/>
        <w:ind w:left="426" w:hanging="426"/>
        <w:jc w:val="both"/>
        <w:rPr>
          <w:rFonts w:ascii="Arial" w:hAnsi="Arial" w:cs="Arial"/>
        </w:rPr>
      </w:pPr>
      <w:r w:rsidRPr="00C9058A">
        <w:rPr>
          <w:rFonts w:ascii="Arial" w:hAnsi="Arial" w:cs="Arial"/>
        </w:rPr>
        <w:t>per “inconferibilità” si intende “la preclusione, permanente o temporanea, a conferire gli incarichi previsti dal presente decreto a coloro che abbiano riportato condanne penali per i reati previsti dal capo I del titolo II del libro secondo del codice penale, a coloro che abbiano svolto incarichi o ricoperto cariche in enti di diritto privato regolati o finanziati da pubbliche amministrazioni o svolto attività professionali a favore di questi ultimi, a coloro che siano stati componenti di organi di indirizzo politico” (cfr. lett. g);</w:t>
      </w:r>
    </w:p>
    <w:p w14:paraId="50C8B38A" w14:textId="77777777" w:rsidR="00D101F2" w:rsidRPr="00C9058A" w:rsidRDefault="00D101F2" w:rsidP="00A73E82">
      <w:pPr>
        <w:pStyle w:val="Paragrafoelenco"/>
        <w:numPr>
          <w:ilvl w:val="0"/>
          <w:numId w:val="15"/>
        </w:numPr>
        <w:spacing w:after="0" w:line="288" w:lineRule="auto"/>
        <w:ind w:left="426" w:hanging="426"/>
        <w:jc w:val="both"/>
        <w:rPr>
          <w:rFonts w:ascii="Arial" w:hAnsi="Arial" w:cs="Arial"/>
        </w:rPr>
      </w:pPr>
      <w:r w:rsidRPr="00C9058A">
        <w:rPr>
          <w:rFonts w:ascii="Arial" w:hAnsi="Arial" w:cs="Arial"/>
        </w:rPr>
        <w:lastRenderedPageBreak/>
        <w:t>per “incompatibilità̀” si intende “l’obbligo per il soggetto cui viene conferito l’incarico di scegliere, a pena di decadenza, entro il termine perentorio di 15 giorni, tra la permanenza nell’incarico e l’assunzione e lo svolgimento di incarichi e cariche in enti di diritto privato regolati o finanziati dalla pubblica amministrazione che conferisce l’incarico, lo svolgimento di attività professionali ovvero l’assunzione della carica di componente di organi di indirizzo politico” (cfr. lett. h).</w:t>
      </w:r>
    </w:p>
    <w:p w14:paraId="3E9C8814" w14:textId="71438C31" w:rsidR="00D101F2" w:rsidRPr="00C9058A" w:rsidRDefault="00D101F2" w:rsidP="001F714F">
      <w:pPr>
        <w:spacing w:after="0" w:line="288" w:lineRule="auto"/>
        <w:jc w:val="both"/>
        <w:rPr>
          <w:rFonts w:ascii="Arial" w:hAnsi="Arial" w:cs="Arial"/>
        </w:rPr>
      </w:pPr>
      <w:r w:rsidRPr="00C9058A">
        <w:rPr>
          <w:rFonts w:ascii="Arial" w:hAnsi="Arial" w:cs="Arial"/>
        </w:rPr>
        <w:t>Nell’ambito degli obblighi facenti capo agli enti privati in controllo pubblico in materia di inconferibilità ed incompatibilità, e nell’ambito del presente Piano, come specificato ulteriormente ai paragrafi che segu</w:t>
      </w:r>
      <w:r w:rsidR="0032149B" w:rsidRPr="00C9058A">
        <w:rPr>
          <w:rFonts w:ascii="Arial" w:hAnsi="Arial" w:cs="Arial"/>
        </w:rPr>
        <w:t>o</w:t>
      </w:r>
      <w:r w:rsidRPr="00C9058A">
        <w:rPr>
          <w:rFonts w:ascii="Arial" w:hAnsi="Arial" w:cs="Arial"/>
        </w:rPr>
        <w:t xml:space="preserve">no, ASM Rovigo ha pianificato di impartire direttive interne: </w:t>
      </w:r>
    </w:p>
    <w:p w14:paraId="161D4408" w14:textId="560ADF6B" w:rsidR="00D101F2" w:rsidRPr="00C9058A" w:rsidRDefault="00D101F2" w:rsidP="00A73E82">
      <w:pPr>
        <w:pStyle w:val="Paragrafoelenco"/>
        <w:numPr>
          <w:ilvl w:val="0"/>
          <w:numId w:val="16"/>
        </w:numPr>
        <w:spacing w:after="0" w:line="288" w:lineRule="auto"/>
        <w:ind w:left="426" w:hanging="426"/>
        <w:jc w:val="both"/>
        <w:rPr>
          <w:rFonts w:ascii="Arial" w:hAnsi="Arial" w:cs="Arial"/>
        </w:rPr>
      </w:pPr>
      <w:r w:rsidRPr="00C9058A">
        <w:rPr>
          <w:rFonts w:ascii="Arial" w:hAnsi="Arial" w:cs="Arial"/>
        </w:rPr>
        <w:t>affinché negli interpelli per l’attribuzione degli incarichi siano inserite espressamente le condizioni ostative al conferimento e le cause di incompatibilità;</w:t>
      </w:r>
    </w:p>
    <w:p w14:paraId="7BC7956F" w14:textId="5FAE86EF" w:rsidR="00D101F2" w:rsidRPr="00C9058A" w:rsidRDefault="00D101F2" w:rsidP="00A73E82">
      <w:pPr>
        <w:pStyle w:val="Paragrafoelenco"/>
        <w:numPr>
          <w:ilvl w:val="0"/>
          <w:numId w:val="16"/>
        </w:numPr>
        <w:spacing w:after="0" w:line="288" w:lineRule="auto"/>
        <w:ind w:left="426" w:hanging="426"/>
        <w:jc w:val="both"/>
        <w:rPr>
          <w:rFonts w:ascii="Arial" w:hAnsi="Arial" w:cs="Arial"/>
        </w:rPr>
      </w:pPr>
      <w:r w:rsidRPr="00C9058A">
        <w:rPr>
          <w:rFonts w:ascii="Arial" w:hAnsi="Arial" w:cs="Arial"/>
        </w:rPr>
        <w:t>affinché i soggetti interessati rendano la dichiarazione di insussistenza delle cause di inconferibilità e di incompatibilità all’atto del conferimento dell’incarico;</w:t>
      </w:r>
    </w:p>
    <w:p w14:paraId="32BCBBCF" w14:textId="7918CCEE" w:rsidR="00D101F2" w:rsidRPr="00C9058A" w:rsidRDefault="00D101F2" w:rsidP="00A73E82">
      <w:pPr>
        <w:pStyle w:val="Paragrafoelenco"/>
        <w:numPr>
          <w:ilvl w:val="0"/>
          <w:numId w:val="16"/>
        </w:numPr>
        <w:spacing w:after="0" w:line="288" w:lineRule="auto"/>
        <w:ind w:left="426" w:hanging="426"/>
        <w:jc w:val="both"/>
        <w:rPr>
          <w:rFonts w:ascii="Arial" w:hAnsi="Arial" w:cs="Arial"/>
        </w:rPr>
      </w:pPr>
      <w:r w:rsidRPr="00C9058A">
        <w:rPr>
          <w:rFonts w:ascii="Arial" w:hAnsi="Arial" w:cs="Arial"/>
        </w:rPr>
        <w:t xml:space="preserve">volte a verificare la sussistenza di eventuali situazioni di incompatibilità nei confronti dei titolari di incarichi previsti </w:t>
      </w:r>
      <w:r w:rsidR="0047651A" w:rsidRPr="00C9058A">
        <w:rPr>
          <w:rFonts w:ascii="Arial" w:hAnsi="Arial" w:cs="Arial"/>
        </w:rPr>
        <w:t>nei Capi V e VI del D</w:t>
      </w:r>
      <w:r w:rsidRPr="00C9058A">
        <w:rPr>
          <w:rFonts w:ascii="Arial" w:hAnsi="Arial" w:cs="Arial"/>
        </w:rPr>
        <w:t>Lgs. 39/2013 per le situazioni contemplate nei medesimi Capi, e ciò sia all’atto del conferimento dell’incarico, che annualmente e su richiesta, nel corso del rapporto.</w:t>
      </w:r>
    </w:p>
    <w:p w14:paraId="272E61FA" w14:textId="77777777" w:rsidR="00D101F2" w:rsidRPr="00C9058A" w:rsidRDefault="00D101F2" w:rsidP="001F714F">
      <w:pPr>
        <w:spacing w:after="0" w:line="288" w:lineRule="auto"/>
        <w:jc w:val="both"/>
        <w:rPr>
          <w:rFonts w:ascii="Arial" w:hAnsi="Arial" w:cs="Arial"/>
        </w:rPr>
      </w:pPr>
      <w:r w:rsidRPr="00C9058A">
        <w:rPr>
          <w:rFonts w:ascii="Arial" w:hAnsi="Arial" w:cs="Arial"/>
        </w:rPr>
        <w:t>Laddove la situazione di inconferibilità o di incompatibilità emergano al momento del conferimento dell’incarico:</w:t>
      </w:r>
    </w:p>
    <w:p w14:paraId="016D5902" w14:textId="77777777" w:rsidR="00D101F2" w:rsidRPr="00C9058A" w:rsidRDefault="00D101F2" w:rsidP="00A73E82">
      <w:pPr>
        <w:pStyle w:val="Paragrafoelenco"/>
        <w:numPr>
          <w:ilvl w:val="0"/>
          <w:numId w:val="16"/>
        </w:numPr>
        <w:spacing w:after="0" w:line="288" w:lineRule="auto"/>
        <w:ind w:left="426" w:hanging="426"/>
        <w:jc w:val="both"/>
        <w:rPr>
          <w:rFonts w:ascii="Arial" w:hAnsi="Arial" w:cs="Arial"/>
        </w:rPr>
      </w:pPr>
      <w:r w:rsidRPr="00C9058A">
        <w:rPr>
          <w:rFonts w:ascii="Arial" w:hAnsi="Arial" w:cs="Arial"/>
        </w:rPr>
        <w:t>in caso di inconferibilità la Società non procede al conferimento dell’incarico;</w:t>
      </w:r>
    </w:p>
    <w:p w14:paraId="05A04323" w14:textId="703C375B" w:rsidR="00D101F2" w:rsidRPr="00C9058A" w:rsidRDefault="00D101F2" w:rsidP="001F714F">
      <w:pPr>
        <w:pStyle w:val="Paragrafoelenco"/>
        <w:spacing w:after="0" w:line="288" w:lineRule="auto"/>
        <w:ind w:left="426"/>
        <w:jc w:val="both"/>
        <w:rPr>
          <w:rFonts w:ascii="Arial" w:hAnsi="Arial" w:cs="Arial"/>
        </w:rPr>
      </w:pPr>
      <w:r w:rsidRPr="00C9058A">
        <w:rPr>
          <w:rFonts w:ascii="Arial" w:hAnsi="Arial" w:cs="Arial"/>
        </w:rPr>
        <w:t>in caso di incompatibilità, questa deve essere rimossa prima del conferimento</w:t>
      </w:r>
    </w:p>
    <w:p w14:paraId="0D7DD10A" w14:textId="33A12626" w:rsidR="00D101F2" w:rsidRPr="00C9058A" w:rsidRDefault="00D101F2" w:rsidP="001F714F">
      <w:pPr>
        <w:spacing w:after="0" w:line="288" w:lineRule="auto"/>
        <w:jc w:val="both"/>
        <w:rPr>
          <w:rFonts w:ascii="Arial" w:hAnsi="Arial" w:cs="Arial"/>
        </w:rPr>
      </w:pPr>
      <w:r w:rsidRPr="00C9058A">
        <w:rPr>
          <w:rFonts w:ascii="Arial" w:hAnsi="Arial" w:cs="Arial"/>
        </w:rPr>
        <w:t xml:space="preserve">Se la situazione emerge nel corso del rapporto, il Responsabile della prevenzione contesta la circostanza all’interessato ai sensi degli artt. 15 e 19 del </w:t>
      </w:r>
      <w:r w:rsidR="0047651A" w:rsidRPr="00C9058A">
        <w:rPr>
          <w:rFonts w:ascii="Arial" w:hAnsi="Arial" w:cs="Arial"/>
        </w:rPr>
        <w:t>DL</w:t>
      </w:r>
      <w:r w:rsidRPr="00C9058A">
        <w:rPr>
          <w:rFonts w:ascii="Arial" w:hAnsi="Arial" w:cs="Arial"/>
        </w:rPr>
        <w:t>gs. 39/2013 e vigila affinché siano prese le misure conseguenti.</w:t>
      </w:r>
    </w:p>
    <w:p w14:paraId="5206FBCE" w14:textId="6EEF294F" w:rsidR="000B4464" w:rsidRDefault="00D101F2" w:rsidP="001F714F">
      <w:pPr>
        <w:spacing w:after="0" w:line="288" w:lineRule="auto"/>
        <w:jc w:val="both"/>
        <w:rPr>
          <w:rFonts w:ascii="Arial" w:hAnsi="Arial" w:cs="Arial"/>
        </w:rPr>
      </w:pPr>
      <w:r w:rsidRPr="00C9058A">
        <w:rPr>
          <w:rFonts w:ascii="Arial" w:hAnsi="Arial" w:cs="Arial"/>
        </w:rPr>
        <w:t>L</w:t>
      </w:r>
      <w:r w:rsidR="000B4464" w:rsidRPr="00C9058A">
        <w:rPr>
          <w:rFonts w:ascii="Arial" w:hAnsi="Arial" w:cs="Arial"/>
        </w:rPr>
        <w:t xml:space="preserve">’assenza di conflitti di interesse e la sopravvenienza di cause di incompatibilità/inconferibilità è in ogni caso oggetto delle verifiche svolte dal RPCT sulle attività aziendali e del personale. </w:t>
      </w:r>
    </w:p>
    <w:p w14:paraId="6810B275" w14:textId="77777777" w:rsidR="00FA2C0F" w:rsidRPr="00C9058A" w:rsidRDefault="00FA2C0F" w:rsidP="001F714F">
      <w:pPr>
        <w:spacing w:after="0" w:line="288" w:lineRule="auto"/>
        <w:jc w:val="both"/>
        <w:rPr>
          <w:rFonts w:ascii="Arial" w:hAnsi="Arial" w:cs="Arial"/>
        </w:rPr>
      </w:pPr>
    </w:p>
    <w:p w14:paraId="3414972A" w14:textId="1968A9DD" w:rsidR="008A5287" w:rsidRPr="00C9058A" w:rsidRDefault="008A5287" w:rsidP="001F714F">
      <w:pPr>
        <w:spacing w:after="0" w:line="288" w:lineRule="auto"/>
        <w:jc w:val="both"/>
        <w:rPr>
          <w:rFonts w:ascii="Arial" w:hAnsi="Arial" w:cs="Arial"/>
          <w:b/>
          <w:bCs/>
        </w:rPr>
      </w:pPr>
      <w:r w:rsidRPr="00C9058A">
        <w:rPr>
          <w:rFonts w:ascii="Arial" w:hAnsi="Arial" w:cs="Arial"/>
          <w:b/>
          <w:bCs/>
        </w:rPr>
        <w:t>Incarichi di collaborazione e consulenza</w:t>
      </w:r>
    </w:p>
    <w:p w14:paraId="44897BEB" w14:textId="2FA04F72" w:rsidR="00A86CD5" w:rsidRPr="00C9058A" w:rsidRDefault="00DA23E9" w:rsidP="001F714F">
      <w:pPr>
        <w:spacing w:after="0" w:line="288" w:lineRule="auto"/>
        <w:jc w:val="both"/>
        <w:rPr>
          <w:rFonts w:ascii="Arial" w:hAnsi="Arial" w:cs="Arial"/>
        </w:rPr>
      </w:pPr>
      <w:r w:rsidRPr="00C9058A">
        <w:rPr>
          <w:rFonts w:ascii="Arial" w:hAnsi="Arial" w:cs="Arial"/>
        </w:rPr>
        <w:t>La società</w:t>
      </w:r>
      <w:r w:rsidR="00A86CD5" w:rsidRPr="00C9058A">
        <w:rPr>
          <w:rFonts w:ascii="Arial" w:hAnsi="Arial" w:cs="Arial"/>
        </w:rPr>
        <w:t xml:space="preserve"> nel perseguimento dei propri fini statutari può avere la necessità di affidare incarichi a titolo oneroso a esperti esterni di comprovata esperienza, stipulati ai sensi dell’art. 2222 e dell’art. 2229 del codice civile.</w:t>
      </w:r>
    </w:p>
    <w:p w14:paraId="6963BDBC" w14:textId="77777777" w:rsidR="00A86CD5" w:rsidRPr="00C9058A" w:rsidRDefault="00A86CD5" w:rsidP="001F714F">
      <w:pPr>
        <w:spacing w:after="0" w:line="288" w:lineRule="auto"/>
        <w:jc w:val="both"/>
        <w:rPr>
          <w:rFonts w:ascii="Arial" w:hAnsi="Arial" w:cs="Arial"/>
        </w:rPr>
      </w:pPr>
      <w:r w:rsidRPr="00C9058A">
        <w:rPr>
          <w:rFonts w:ascii="Arial" w:hAnsi="Arial" w:cs="Arial"/>
        </w:rPr>
        <w:t>L’incarico può essere dato a professionisti titolari di partita IVA oppure a soggetti che esercitano l’attività nell’ambito di rapporti di collaborazione coordinata e continuativa o in via occasionale.</w:t>
      </w:r>
    </w:p>
    <w:p w14:paraId="3272CD8F" w14:textId="665F1A4B" w:rsidR="00A86CD5" w:rsidRPr="00C9058A" w:rsidRDefault="00A86CD5" w:rsidP="001F714F">
      <w:pPr>
        <w:spacing w:after="0" w:line="288" w:lineRule="auto"/>
        <w:jc w:val="both"/>
        <w:rPr>
          <w:rFonts w:ascii="Arial" w:hAnsi="Arial" w:cs="Arial"/>
        </w:rPr>
      </w:pPr>
      <w:r w:rsidRPr="00C9058A">
        <w:rPr>
          <w:rFonts w:ascii="Arial" w:hAnsi="Arial" w:cs="Arial"/>
        </w:rPr>
        <w:t xml:space="preserve">Il rischio di questo processo/attività, considerati in ottica strumentale </w:t>
      </w:r>
      <w:r w:rsidR="002F13F8" w:rsidRPr="00C9058A">
        <w:rPr>
          <w:rFonts w:ascii="Arial" w:hAnsi="Arial" w:cs="Arial"/>
        </w:rPr>
        <w:t xml:space="preserve">a situazioni e fenomeni corruttivi </w:t>
      </w:r>
      <w:r w:rsidRPr="00C9058A">
        <w:rPr>
          <w:rFonts w:ascii="Arial" w:hAnsi="Arial" w:cs="Arial"/>
        </w:rPr>
        <w:t>ex L.190/2012, è il seguente:</w:t>
      </w:r>
    </w:p>
    <w:p w14:paraId="7944AEE1" w14:textId="6980A482" w:rsidR="00A86CD5" w:rsidRPr="00C9058A" w:rsidRDefault="00A86CD5" w:rsidP="00A73E82">
      <w:pPr>
        <w:pStyle w:val="Paragrafoelenco"/>
        <w:numPr>
          <w:ilvl w:val="0"/>
          <w:numId w:val="2"/>
        </w:numPr>
        <w:spacing w:after="0" w:line="288" w:lineRule="auto"/>
        <w:jc w:val="both"/>
        <w:rPr>
          <w:rFonts w:ascii="Arial" w:hAnsi="Arial" w:cs="Arial"/>
        </w:rPr>
      </w:pPr>
      <w:r w:rsidRPr="00C9058A">
        <w:rPr>
          <w:rFonts w:ascii="Arial" w:hAnsi="Arial" w:cs="Arial"/>
        </w:rPr>
        <w:t>motivazione generica e tautologica circa la sussistenza dei presupposti di legge per il conferimento di incarichi professionali allo scopo di agevolare soggetti particolari</w:t>
      </w:r>
      <w:r w:rsidR="002F13F8" w:rsidRPr="00C9058A">
        <w:rPr>
          <w:rFonts w:ascii="Arial" w:hAnsi="Arial" w:cs="Arial"/>
        </w:rPr>
        <w:t>;</w:t>
      </w:r>
    </w:p>
    <w:p w14:paraId="2465A3CA" w14:textId="4CBEC59C" w:rsidR="002F13F8" w:rsidRPr="00C9058A" w:rsidRDefault="002F13F8" w:rsidP="00A73E82">
      <w:pPr>
        <w:pStyle w:val="Paragrafoelenco"/>
        <w:numPr>
          <w:ilvl w:val="0"/>
          <w:numId w:val="2"/>
        </w:numPr>
        <w:spacing w:after="0" w:line="288" w:lineRule="auto"/>
        <w:jc w:val="both"/>
        <w:rPr>
          <w:rFonts w:ascii="Arial" w:hAnsi="Arial" w:cs="Arial"/>
        </w:rPr>
      </w:pPr>
      <w:r w:rsidRPr="00C9058A">
        <w:rPr>
          <w:rFonts w:ascii="Arial" w:hAnsi="Arial" w:cs="Arial"/>
        </w:rPr>
        <w:t>affidamento di incarichi quale corresponsione di utilità indebite o illecite.</w:t>
      </w:r>
    </w:p>
    <w:p w14:paraId="241E31AF" w14:textId="77777777" w:rsidR="00A86CD5" w:rsidRPr="00C9058A" w:rsidRDefault="00A86CD5" w:rsidP="001F714F">
      <w:pPr>
        <w:spacing w:after="0" w:line="288" w:lineRule="auto"/>
        <w:jc w:val="both"/>
        <w:rPr>
          <w:rFonts w:ascii="Arial" w:hAnsi="Arial" w:cs="Arial"/>
        </w:rPr>
      </w:pPr>
      <w:r w:rsidRPr="00C9058A">
        <w:rPr>
          <w:rFonts w:ascii="Arial" w:hAnsi="Arial" w:cs="Arial"/>
        </w:rPr>
        <w:t>La r</w:t>
      </w:r>
      <w:r w:rsidR="00DA23E9" w:rsidRPr="00C9058A">
        <w:rPr>
          <w:rFonts w:ascii="Arial" w:hAnsi="Arial" w:cs="Arial"/>
        </w:rPr>
        <w:t>icerca di professionisti è, comunque,</w:t>
      </w:r>
      <w:r w:rsidRPr="00C9058A">
        <w:rPr>
          <w:rFonts w:ascii="Arial" w:hAnsi="Arial" w:cs="Arial"/>
        </w:rPr>
        <w:t xml:space="preserve"> limitata ai professionisti iscritti a</w:t>
      </w:r>
      <w:r w:rsidR="00DA23E9" w:rsidRPr="00C9058A">
        <w:rPr>
          <w:rFonts w:ascii="Arial" w:hAnsi="Arial" w:cs="Arial"/>
        </w:rPr>
        <w:t xml:space="preserve">d </w:t>
      </w:r>
      <w:r w:rsidRPr="00C9058A">
        <w:rPr>
          <w:rFonts w:ascii="Arial" w:hAnsi="Arial" w:cs="Arial"/>
        </w:rPr>
        <w:t>Alb</w:t>
      </w:r>
      <w:r w:rsidR="00DA23E9" w:rsidRPr="00C9058A">
        <w:rPr>
          <w:rFonts w:ascii="Arial" w:hAnsi="Arial" w:cs="Arial"/>
        </w:rPr>
        <w:t>i professionali.</w:t>
      </w:r>
    </w:p>
    <w:p w14:paraId="5AD85A93" w14:textId="77777777" w:rsidR="002F13F8" w:rsidRPr="00C9058A" w:rsidRDefault="002F13F8" w:rsidP="001F714F">
      <w:pPr>
        <w:spacing w:after="0" w:line="288" w:lineRule="auto"/>
        <w:jc w:val="both"/>
        <w:rPr>
          <w:rFonts w:ascii="Arial" w:hAnsi="Arial" w:cs="Arial"/>
          <w:b/>
          <w:i/>
        </w:rPr>
      </w:pPr>
      <w:r w:rsidRPr="00C9058A">
        <w:rPr>
          <w:rFonts w:ascii="Arial" w:hAnsi="Arial" w:cs="Arial"/>
          <w:b/>
          <w:i/>
          <w:u w:val="single"/>
        </w:rPr>
        <w:t>La società non si avvale di alcuna prestazione, a qualunque titolo, da parte di soggetti cessati dal rapporto di lavoro con qualsiasi P.A. nel rispetto delle vigenti norme di legge</w:t>
      </w:r>
    </w:p>
    <w:p w14:paraId="730601B5" w14:textId="23FBCF8F" w:rsidR="002F13F8" w:rsidRDefault="002F13F8" w:rsidP="001F714F">
      <w:pPr>
        <w:spacing w:after="0" w:line="288" w:lineRule="auto"/>
        <w:jc w:val="both"/>
        <w:rPr>
          <w:rFonts w:ascii="Arial" w:hAnsi="Arial" w:cs="Arial"/>
        </w:rPr>
      </w:pPr>
      <w:r w:rsidRPr="00C9058A">
        <w:rPr>
          <w:rFonts w:ascii="Arial" w:hAnsi="Arial" w:cs="Arial"/>
        </w:rPr>
        <w:t xml:space="preserve">Per regolamentare il processo a rischio, la società, oltre ai regolamenti indicati ai paragrafi precedenti, si è dotata di un </w:t>
      </w:r>
      <w:r w:rsidR="00C03E36" w:rsidRPr="00C9058A">
        <w:rPr>
          <w:rFonts w:ascii="Arial" w:hAnsi="Arial" w:cs="Arial"/>
        </w:rPr>
        <w:t xml:space="preserve">REGOLAMENTO DEGLI INCARICHI GIUDIZIARI E NATURA DEGLI INCARICHI </w:t>
      </w:r>
      <w:r w:rsidR="00CB2757" w:rsidRPr="00C9058A">
        <w:rPr>
          <w:rFonts w:ascii="Arial" w:hAnsi="Arial" w:cs="Arial"/>
        </w:rPr>
        <w:t>LEGALI,</w:t>
      </w:r>
      <w:r w:rsidRPr="00C9058A">
        <w:rPr>
          <w:rFonts w:ascii="Arial" w:hAnsi="Arial" w:cs="Arial"/>
        </w:rPr>
        <w:t xml:space="preserve"> da ultimo aggiornato al 2017.</w:t>
      </w:r>
    </w:p>
    <w:p w14:paraId="0E566F54" w14:textId="77777777" w:rsidR="00FA2C0F" w:rsidRPr="00C9058A" w:rsidRDefault="00FA2C0F" w:rsidP="001F714F">
      <w:pPr>
        <w:spacing w:after="0" w:line="288" w:lineRule="auto"/>
        <w:jc w:val="both"/>
        <w:rPr>
          <w:rFonts w:ascii="Arial" w:hAnsi="Arial" w:cs="Arial"/>
        </w:rPr>
      </w:pPr>
    </w:p>
    <w:p w14:paraId="7BC6F868" w14:textId="77777777" w:rsidR="00A36D5F" w:rsidRDefault="00A36D5F" w:rsidP="001F714F">
      <w:pPr>
        <w:spacing w:after="0" w:line="288" w:lineRule="auto"/>
        <w:jc w:val="both"/>
        <w:rPr>
          <w:rFonts w:ascii="Arial" w:hAnsi="Arial" w:cs="Arial"/>
          <w:b/>
          <w:bCs/>
          <w:iCs/>
        </w:rPr>
      </w:pPr>
    </w:p>
    <w:p w14:paraId="574EC1B7" w14:textId="77777777" w:rsidR="00A36D5F" w:rsidRDefault="00A36D5F" w:rsidP="001F714F">
      <w:pPr>
        <w:spacing w:after="0" w:line="288" w:lineRule="auto"/>
        <w:jc w:val="both"/>
        <w:rPr>
          <w:rFonts w:ascii="Arial" w:hAnsi="Arial" w:cs="Arial"/>
          <w:b/>
          <w:bCs/>
          <w:iCs/>
        </w:rPr>
      </w:pPr>
    </w:p>
    <w:p w14:paraId="3A35C8F7" w14:textId="2610385B" w:rsidR="00A86CD5" w:rsidRPr="00C9058A" w:rsidRDefault="008A5287" w:rsidP="001F714F">
      <w:pPr>
        <w:spacing w:after="0" w:line="288" w:lineRule="auto"/>
        <w:jc w:val="both"/>
        <w:rPr>
          <w:rFonts w:ascii="Arial" w:hAnsi="Arial" w:cs="Arial"/>
          <w:b/>
          <w:bCs/>
          <w:iCs/>
        </w:rPr>
      </w:pPr>
      <w:bookmarkStart w:id="53" w:name="_GoBack"/>
      <w:bookmarkEnd w:id="53"/>
      <w:r w:rsidRPr="00C9058A">
        <w:rPr>
          <w:rFonts w:ascii="Arial" w:hAnsi="Arial" w:cs="Arial"/>
          <w:b/>
          <w:bCs/>
          <w:iCs/>
        </w:rPr>
        <w:lastRenderedPageBreak/>
        <w:t>Liquidazioni</w:t>
      </w:r>
    </w:p>
    <w:p w14:paraId="3C6B79F5" w14:textId="4F755B88" w:rsidR="00512CCC" w:rsidRPr="00C9058A" w:rsidRDefault="00512CCC" w:rsidP="001F714F">
      <w:pPr>
        <w:pStyle w:val="Paragrafoelenco"/>
        <w:spacing w:after="0" w:line="288" w:lineRule="auto"/>
        <w:ind w:left="0"/>
        <w:jc w:val="both"/>
        <w:rPr>
          <w:rFonts w:ascii="Arial" w:hAnsi="Arial" w:cs="Arial"/>
        </w:rPr>
      </w:pPr>
      <w:r w:rsidRPr="00C9058A">
        <w:rPr>
          <w:rFonts w:ascii="Arial" w:hAnsi="Arial" w:cs="Arial"/>
        </w:rPr>
        <w:t>Per provvedere alle liquidazioni di dipendenti e fornitori l’ufficio contabilità provvede correntemente alle lavorazioni ed alla predisposizione dei mandati di pagamento.</w:t>
      </w:r>
    </w:p>
    <w:p w14:paraId="74C25806" w14:textId="7EC939F9" w:rsidR="008F1F4B" w:rsidRDefault="00512CCC" w:rsidP="001F714F">
      <w:pPr>
        <w:spacing w:after="0" w:line="288" w:lineRule="auto"/>
        <w:jc w:val="both"/>
        <w:rPr>
          <w:rFonts w:ascii="Arial" w:hAnsi="Arial" w:cs="Arial"/>
        </w:rPr>
      </w:pPr>
      <w:r w:rsidRPr="00C9058A">
        <w:rPr>
          <w:rFonts w:ascii="Arial" w:hAnsi="Arial" w:cs="Arial"/>
        </w:rPr>
        <w:t xml:space="preserve">Per evitare contatti tra erogatori del servizio e utenti è stata creata una </w:t>
      </w:r>
      <w:r w:rsidR="008F1F4B" w:rsidRPr="00C9058A">
        <w:rPr>
          <w:rFonts w:ascii="Arial" w:hAnsi="Arial" w:cs="Arial"/>
        </w:rPr>
        <w:t>procedura di liquidazione che prevede vari livelli di controllo e di separazione tra poteri di caricamento solo in caso di completo espletamento di tutte le verifiche necessarie: ordinativo regolarmente effettuato con CIG capiente, fattura vistata dalla funzione dedicata alla verifica di conformità della fornitura, controlli di regolarità contributiva e fiscale</w:t>
      </w:r>
      <w:r w:rsidR="00893456" w:rsidRPr="00C9058A">
        <w:rPr>
          <w:rFonts w:ascii="Arial" w:hAnsi="Arial" w:cs="Arial"/>
        </w:rPr>
        <w:t>, controllo di sufficiente disponibilità finanziaria</w:t>
      </w:r>
      <w:r w:rsidR="008F1F4B" w:rsidRPr="00C9058A">
        <w:rPr>
          <w:rFonts w:ascii="Arial" w:hAnsi="Arial" w:cs="Arial"/>
        </w:rPr>
        <w:t>. Al positivo riscontro di tutte le verifiche l’addetto alla contabilità che lavora la singola fat</w:t>
      </w:r>
      <w:r w:rsidR="005C2F2E" w:rsidRPr="00C9058A">
        <w:rPr>
          <w:rFonts w:ascii="Arial" w:hAnsi="Arial" w:cs="Arial"/>
        </w:rPr>
        <w:t xml:space="preserve">tura provvede alla predisposizione del mandato di pagamento, che </w:t>
      </w:r>
      <w:r w:rsidR="000D5F3D" w:rsidRPr="00C9058A">
        <w:rPr>
          <w:rFonts w:ascii="Arial" w:hAnsi="Arial" w:cs="Arial"/>
        </w:rPr>
        <w:t xml:space="preserve">viene </w:t>
      </w:r>
      <w:r w:rsidR="005C2F2E" w:rsidRPr="00C9058A">
        <w:rPr>
          <w:rFonts w:ascii="Arial" w:hAnsi="Arial" w:cs="Arial"/>
        </w:rPr>
        <w:t>presentato alla Banca</w:t>
      </w:r>
      <w:r w:rsidR="00EF4C99" w:rsidRPr="00C9058A">
        <w:rPr>
          <w:rFonts w:ascii="Arial" w:hAnsi="Arial" w:cs="Arial"/>
        </w:rPr>
        <w:t xml:space="preserve"> in via telematica</w:t>
      </w:r>
      <w:r w:rsidR="005C2F2E" w:rsidRPr="00C9058A">
        <w:rPr>
          <w:rFonts w:ascii="Arial" w:hAnsi="Arial" w:cs="Arial"/>
        </w:rPr>
        <w:t xml:space="preserve"> </w:t>
      </w:r>
      <w:r w:rsidR="002011D8" w:rsidRPr="00C9058A">
        <w:rPr>
          <w:rFonts w:ascii="Arial" w:hAnsi="Arial" w:cs="Arial"/>
        </w:rPr>
        <w:t xml:space="preserve">solamente </w:t>
      </w:r>
      <w:r w:rsidR="005C2F2E" w:rsidRPr="00C9058A">
        <w:rPr>
          <w:rFonts w:ascii="Arial" w:hAnsi="Arial" w:cs="Arial"/>
        </w:rPr>
        <w:t>in presenza</w:t>
      </w:r>
      <w:r w:rsidR="000D5F3D" w:rsidRPr="00C9058A">
        <w:rPr>
          <w:rFonts w:ascii="Arial" w:hAnsi="Arial" w:cs="Arial"/>
        </w:rPr>
        <w:t xml:space="preserve"> della </w:t>
      </w:r>
      <w:r w:rsidR="006E256B" w:rsidRPr="00C9058A">
        <w:rPr>
          <w:rFonts w:ascii="Arial" w:hAnsi="Arial" w:cs="Arial"/>
        </w:rPr>
        <w:t>previa acquisizione dell’autorizzazione</w:t>
      </w:r>
      <w:r w:rsidR="000D5F3D" w:rsidRPr="00C9058A">
        <w:rPr>
          <w:rFonts w:ascii="Arial" w:hAnsi="Arial" w:cs="Arial"/>
        </w:rPr>
        <w:t xml:space="preserve"> del Presidente del CdA o di altro soggetto (amministratore delegato o procuratore) munito dei poteri amministrativi</w:t>
      </w:r>
      <w:r w:rsidR="00893456" w:rsidRPr="00C9058A">
        <w:rPr>
          <w:rFonts w:ascii="Arial" w:hAnsi="Arial" w:cs="Arial"/>
        </w:rPr>
        <w:t>.</w:t>
      </w:r>
      <w:r w:rsidR="00EF4C99" w:rsidRPr="00C9058A">
        <w:rPr>
          <w:rFonts w:ascii="Arial" w:hAnsi="Arial" w:cs="Arial"/>
        </w:rPr>
        <w:t xml:space="preserve"> </w:t>
      </w:r>
    </w:p>
    <w:p w14:paraId="08C1F0FC" w14:textId="77777777" w:rsidR="00FA2C0F" w:rsidRPr="00C9058A" w:rsidRDefault="00FA2C0F" w:rsidP="001F714F">
      <w:pPr>
        <w:spacing w:after="0" w:line="288" w:lineRule="auto"/>
        <w:jc w:val="both"/>
        <w:rPr>
          <w:rFonts w:ascii="Arial" w:hAnsi="Arial" w:cs="Arial"/>
        </w:rPr>
      </w:pPr>
    </w:p>
    <w:p w14:paraId="6710B8C5" w14:textId="02477782" w:rsidR="008A5287" w:rsidRPr="00C9058A" w:rsidRDefault="008A5287" w:rsidP="001F714F">
      <w:pPr>
        <w:spacing w:after="0" w:line="288" w:lineRule="auto"/>
        <w:jc w:val="center"/>
        <w:rPr>
          <w:rFonts w:ascii="Arial" w:hAnsi="Arial" w:cs="Arial"/>
          <w:b/>
          <w:bCs/>
        </w:rPr>
      </w:pPr>
      <w:r w:rsidRPr="00C9058A">
        <w:rPr>
          <w:rFonts w:ascii="Arial" w:hAnsi="Arial" w:cs="Arial"/>
          <w:b/>
          <w:bCs/>
        </w:rPr>
        <w:t>AREA DI RISCHIO: GESTIONE DELLE ENTRATE, DELLE SPESE E DEL PATRIMONIO</w:t>
      </w:r>
    </w:p>
    <w:p w14:paraId="4BC1CB0B" w14:textId="750278EC" w:rsidR="008C7458" w:rsidRPr="00C9058A" w:rsidRDefault="008A5287" w:rsidP="001F714F">
      <w:pPr>
        <w:spacing w:after="0" w:line="288" w:lineRule="auto"/>
        <w:jc w:val="both"/>
        <w:rPr>
          <w:rFonts w:ascii="Arial" w:hAnsi="Arial" w:cs="Arial"/>
          <w:bCs/>
        </w:rPr>
      </w:pPr>
      <w:r w:rsidRPr="00C9058A">
        <w:rPr>
          <w:rFonts w:ascii="Arial" w:hAnsi="Arial" w:cs="Arial"/>
          <w:bCs/>
        </w:rPr>
        <w:t>Oltre ai regolamenti pubblicati alla sezione “Società trasparente”, la Società si è dotata di procedure amministrative scritte nell’ambito del Modello di organizzazione, gestione e controllo che regolamentano i seguenti processi:</w:t>
      </w:r>
    </w:p>
    <w:p w14:paraId="7AE5D989" w14:textId="28546D57" w:rsidR="008A5287" w:rsidRPr="00C9058A" w:rsidRDefault="008A5287" w:rsidP="00A73E82">
      <w:pPr>
        <w:pStyle w:val="Paragrafoelenco"/>
        <w:numPr>
          <w:ilvl w:val="0"/>
          <w:numId w:val="2"/>
        </w:numPr>
        <w:spacing w:after="0" w:line="288" w:lineRule="auto"/>
        <w:jc w:val="both"/>
        <w:rPr>
          <w:rFonts w:ascii="Arial" w:hAnsi="Arial" w:cs="Arial"/>
          <w:bCs/>
        </w:rPr>
      </w:pPr>
      <w:r w:rsidRPr="00C9058A">
        <w:rPr>
          <w:rFonts w:ascii="Arial" w:hAnsi="Arial" w:cs="Arial"/>
          <w:bCs/>
        </w:rPr>
        <w:t>gestione del ciclo attivo</w:t>
      </w:r>
    </w:p>
    <w:p w14:paraId="49F37E18" w14:textId="7AAC8EE3" w:rsidR="008A5287" w:rsidRPr="00C9058A" w:rsidRDefault="008A5287" w:rsidP="00A73E82">
      <w:pPr>
        <w:pStyle w:val="Paragrafoelenco"/>
        <w:numPr>
          <w:ilvl w:val="0"/>
          <w:numId w:val="2"/>
        </w:numPr>
        <w:spacing w:after="0" w:line="288" w:lineRule="auto"/>
        <w:jc w:val="both"/>
        <w:rPr>
          <w:rFonts w:ascii="Arial" w:hAnsi="Arial" w:cs="Arial"/>
          <w:bCs/>
        </w:rPr>
      </w:pPr>
      <w:r w:rsidRPr="00C9058A">
        <w:rPr>
          <w:rFonts w:ascii="Arial" w:hAnsi="Arial" w:cs="Arial"/>
          <w:bCs/>
        </w:rPr>
        <w:t>gestione del ciclo finanziario attivo</w:t>
      </w:r>
    </w:p>
    <w:p w14:paraId="48F28FE1" w14:textId="22CCE7DB" w:rsidR="008A5287" w:rsidRPr="00C9058A" w:rsidRDefault="008A5287" w:rsidP="00A73E82">
      <w:pPr>
        <w:pStyle w:val="Paragrafoelenco"/>
        <w:numPr>
          <w:ilvl w:val="0"/>
          <w:numId w:val="2"/>
        </w:numPr>
        <w:spacing w:after="0" w:line="288" w:lineRule="auto"/>
        <w:jc w:val="both"/>
        <w:rPr>
          <w:rFonts w:ascii="Arial" w:hAnsi="Arial" w:cs="Arial"/>
          <w:bCs/>
        </w:rPr>
      </w:pPr>
      <w:r w:rsidRPr="00C9058A">
        <w:rPr>
          <w:rFonts w:ascii="Arial" w:hAnsi="Arial" w:cs="Arial"/>
          <w:bCs/>
        </w:rPr>
        <w:t>gestione delle contabilità e della fatturazione</w:t>
      </w:r>
    </w:p>
    <w:p w14:paraId="29E789A9" w14:textId="6FCCD78E" w:rsidR="008A5287" w:rsidRPr="00C9058A" w:rsidRDefault="008A5287" w:rsidP="00A73E82">
      <w:pPr>
        <w:pStyle w:val="Paragrafoelenco"/>
        <w:numPr>
          <w:ilvl w:val="0"/>
          <w:numId w:val="2"/>
        </w:numPr>
        <w:spacing w:after="0" w:line="288" w:lineRule="auto"/>
        <w:jc w:val="both"/>
        <w:rPr>
          <w:rFonts w:ascii="Arial" w:hAnsi="Arial" w:cs="Arial"/>
          <w:bCs/>
        </w:rPr>
      </w:pPr>
      <w:r w:rsidRPr="00C9058A">
        <w:rPr>
          <w:rFonts w:ascii="Arial" w:hAnsi="Arial" w:cs="Arial"/>
          <w:bCs/>
        </w:rPr>
        <w:t>gestione dei mezzi di pagamento e dei conti correnti societari</w:t>
      </w:r>
    </w:p>
    <w:p w14:paraId="2076596D" w14:textId="0E8B3610" w:rsidR="008A5287" w:rsidRPr="00C9058A" w:rsidRDefault="008A5287" w:rsidP="00A73E82">
      <w:pPr>
        <w:pStyle w:val="Paragrafoelenco"/>
        <w:numPr>
          <w:ilvl w:val="0"/>
          <w:numId w:val="2"/>
        </w:numPr>
        <w:spacing w:after="0" w:line="288" w:lineRule="auto"/>
        <w:jc w:val="both"/>
        <w:rPr>
          <w:rFonts w:ascii="Arial" w:hAnsi="Arial" w:cs="Arial"/>
          <w:bCs/>
        </w:rPr>
      </w:pPr>
      <w:r w:rsidRPr="00C9058A">
        <w:rPr>
          <w:rFonts w:ascii="Arial" w:hAnsi="Arial" w:cs="Arial"/>
          <w:bCs/>
        </w:rPr>
        <w:t>elaborazione e invio delle dichiarazioni fiscali</w:t>
      </w:r>
    </w:p>
    <w:p w14:paraId="4BFE6CF4" w14:textId="5277E764" w:rsidR="008A5287" w:rsidRPr="00C9058A" w:rsidRDefault="008A5287" w:rsidP="00A73E82">
      <w:pPr>
        <w:pStyle w:val="Paragrafoelenco"/>
        <w:numPr>
          <w:ilvl w:val="0"/>
          <w:numId w:val="2"/>
        </w:numPr>
        <w:spacing w:after="0" w:line="288" w:lineRule="auto"/>
        <w:jc w:val="both"/>
        <w:rPr>
          <w:rFonts w:ascii="Arial" w:hAnsi="Arial" w:cs="Arial"/>
          <w:bCs/>
        </w:rPr>
      </w:pPr>
      <w:r w:rsidRPr="00C9058A">
        <w:rPr>
          <w:rFonts w:ascii="Arial" w:hAnsi="Arial" w:cs="Arial"/>
          <w:bCs/>
        </w:rPr>
        <w:t>gestione delle attività di elaborazione del bilancio e della reportistica periodica</w:t>
      </w:r>
    </w:p>
    <w:p w14:paraId="5CF4B986" w14:textId="71F4C4FE" w:rsidR="008A5287" w:rsidRPr="00C9058A" w:rsidRDefault="008A5287" w:rsidP="00A73E82">
      <w:pPr>
        <w:pStyle w:val="Paragrafoelenco"/>
        <w:numPr>
          <w:ilvl w:val="0"/>
          <w:numId w:val="2"/>
        </w:numPr>
        <w:spacing w:after="0" w:line="288" w:lineRule="auto"/>
        <w:jc w:val="both"/>
        <w:rPr>
          <w:rFonts w:ascii="Arial" w:hAnsi="Arial" w:cs="Arial"/>
          <w:bCs/>
        </w:rPr>
      </w:pPr>
      <w:r w:rsidRPr="00C9058A">
        <w:rPr>
          <w:rFonts w:ascii="Arial" w:hAnsi="Arial" w:cs="Arial"/>
          <w:bCs/>
        </w:rPr>
        <w:t>rapporti con gli organi societari di controllo</w:t>
      </w:r>
    </w:p>
    <w:p w14:paraId="11B27AEE" w14:textId="6E6A4C51" w:rsidR="008A5287" w:rsidRPr="00C9058A" w:rsidRDefault="008A5287" w:rsidP="00A73E82">
      <w:pPr>
        <w:pStyle w:val="Paragrafoelenco"/>
        <w:numPr>
          <w:ilvl w:val="0"/>
          <w:numId w:val="2"/>
        </w:numPr>
        <w:spacing w:after="0" w:line="288" w:lineRule="auto"/>
        <w:jc w:val="both"/>
        <w:rPr>
          <w:rFonts w:ascii="Arial" w:hAnsi="Arial" w:cs="Arial"/>
          <w:bCs/>
        </w:rPr>
      </w:pPr>
      <w:r w:rsidRPr="00C9058A">
        <w:rPr>
          <w:rFonts w:ascii="Arial" w:hAnsi="Arial" w:cs="Arial"/>
          <w:bCs/>
        </w:rPr>
        <w:t>gestione dei rapporti con il Socio Unico</w:t>
      </w:r>
    </w:p>
    <w:p w14:paraId="44A56E4A" w14:textId="6C4FDA6E" w:rsidR="008A5287" w:rsidRDefault="008A5287" w:rsidP="001F714F">
      <w:pPr>
        <w:spacing w:after="0" w:line="288" w:lineRule="auto"/>
        <w:jc w:val="both"/>
        <w:rPr>
          <w:rFonts w:ascii="Arial" w:hAnsi="Arial" w:cs="Arial"/>
          <w:bCs/>
        </w:rPr>
      </w:pPr>
      <w:r w:rsidRPr="00C9058A">
        <w:rPr>
          <w:rFonts w:ascii="Arial" w:hAnsi="Arial" w:cs="Arial"/>
          <w:bCs/>
        </w:rPr>
        <w:t>Si ritiene che tale regolamentazione, in corso di potenziamento con l’aggiornamento del Modello ex d.lgs. 231/01 alle nuove fattispecie di reato, costituisca un valido presidio di mitigazione del rischio.</w:t>
      </w:r>
    </w:p>
    <w:p w14:paraId="4E7B9CDB" w14:textId="77777777" w:rsidR="00FA2C0F" w:rsidRPr="00C9058A" w:rsidRDefault="00FA2C0F" w:rsidP="001F714F">
      <w:pPr>
        <w:spacing w:after="0" w:line="288" w:lineRule="auto"/>
        <w:jc w:val="both"/>
        <w:rPr>
          <w:rFonts w:ascii="Arial" w:hAnsi="Arial" w:cs="Arial"/>
          <w:bCs/>
        </w:rPr>
      </w:pPr>
    </w:p>
    <w:p w14:paraId="4CC92A8F" w14:textId="46C1A31D" w:rsidR="008A5287" w:rsidRPr="00C9058A" w:rsidRDefault="008A5287" w:rsidP="001F714F">
      <w:pPr>
        <w:spacing w:after="0" w:line="288" w:lineRule="auto"/>
        <w:jc w:val="center"/>
        <w:rPr>
          <w:rFonts w:ascii="Arial" w:hAnsi="Arial" w:cs="Arial"/>
          <w:b/>
          <w:bCs/>
        </w:rPr>
      </w:pPr>
      <w:r w:rsidRPr="00C9058A">
        <w:rPr>
          <w:rFonts w:ascii="Arial" w:hAnsi="Arial" w:cs="Arial"/>
          <w:b/>
          <w:bCs/>
        </w:rPr>
        <w:t>AREA DI RISCHIO: CONTROLLI VERIFICHE, ISPEZIONI E SANZIONI</w:t>
      </w:r>
    </w:p>
    <w:p w14:paraId="5C47B768" w14:textId="2B4D0E6D" w:rsidR="008A5287" w:rsidRDefault="008A5287" w:rsidP="001F714F">
      <w:pPr>
        <w:spacing w:after="0" w:line="288" w:lineRule="auto"/>
        <w:jc w:val="both"/>
        <w:rPr>
          <w:rFonts w:ascii="Arial" w:hAnsi="Arial" w:cs="Arial"/>
          <w:bCs/>
        </w:rPr>
      </w:pPr>
      <w:r w:rsidRPr="00C9058A">
        <w:rPr>
          <w:rFonts w:ascii="Arial" w:hAnsi="Arial" w:cs="Arial"/>
          <w:bCs/>
        </w:rPr>
        <w:t xml:space="preserve">Tale area di rischio è regolamentata dalle misure indicate dalla Società nell’ambito del Modello ex d.lgs. 231/01, con particolare riferimento alla Parte Speciale A dedicata alla prevenzione dei reati contro la Pubblica Amministrazione. </w:t>
      </w:r>
    </w:p>
    <w:p w14:paraId="462F3D58" w14:textId="77777777" w:rsidR="00FA2C0F" w:rsidRPr="00C9058A" w:rsidRDefault="00FA2C0F" w:rsidP="001F714F">
      <w:pPr>
        <w:spacing w:after="0" w:line="288" w:lineRule="auto"/>
        <w:jc w:val="both"/>
        <w:rPr>
          <w:rFonts w:ascii="Arial" w:hAnsi="Arial" w:cs="Arial"/>
          <w:bCs/>
        </w:rPr>
      </w:pPr>
    </w:p>
    <w:p w14:paraId="14F41309" w14:textId="29A81B80" w:rsidR="005D6D1B" w:rsidRPr="00C9058A" w:rsidRDefault="005D6D1B" w:rsidP="001F714F">
      <w:pPr>
        <w:spacing w:after="0" w:line="288" w:lineRule="auto"/>
        <w:jc w:val="center"/>
        <w:rPr>
          <w:rFonts w:ascii="Arial" w:hAnsi="Arial" w:cs="Arial"/>
          <w:b/>
          <w:bCs/>
        </w:rPr>
      </w:pPr>
      <w:r w:rsidRPr="00C9058A">
        <w:rPr>
          <w:rFonts w:ascii="Arial" w:hAnsi="Arial" w:cs="Arial"/>
          <w:b/>
          <w:bCs/>
        </w:rPr>
        <w:t>AREA DI RISCHIO: EROGAZIONE DEI SERVIZI</w:t>
      </w:r>
    </w:p>
    <w:p w14:paraId="37F0337D" w14:textId="58A1C511" w:rsidR="005D6D1B" w:rsidRDefault="005D6D1B" w:rsidP="001F714F">
      <w:pPr>
        <w:spacing w:after="0" w:line="288" w:lineRule="auto"/>
        <w:jc w:val="both"/>
        <w:rPr>
          <w:rFonts w:ascii="Arial" w:hAnsi="Arial" w:cs="Arial"/>
          <w:bCs/>
        </w:rPr>
      </w:pPr>
      <w:r w:rsidRPr="00C9058A">
        <w:rPr>
          <w:rFonts w:ascii="Arial" w:hAnsi="Arial" w:cs="Arial"/>
          <w:bCs/>
        </w:rPr>
        <w:t xml:space="preserve">Le attività di erogazione degli specifici servizi sono regolamentate da ordini interni, protocolli e procedure scritte. </w:t>
      </w:r>
      <w:r w:rsidR="00317A23" w:rsidRPr="00C9058A">
        <w:rPr>
          <w:rFonts w:ascii="Arial" w:hAnsi="Arial" w:cs="Arial"/>
          <w:bCs/>
        </w:rPr>
        <w:t>Nell’ambito del Servizio Gestione Calore</w:t>
      </w:r>
      <w:r w:rsidR="006E4113">
        <w:rPr>
          <w:rFonts w:ascii="Arial" w:hAnsi="Arial" w:cs="Arial"/>
          <w:bCs/>
        </w:rPr>
        <w:t xml:space="preserve"> e Divisione Farmacie</w:t>
      </w:r>
      <w:r w:rsidR="00317A23" w:rsidRPr="00C9058A">
        <w:rPr>
          <w:rFonts w:ascii="Arial" w:hAnsi="Arial" w:cs="Arial"/>
          <w:bCs/>
        </w:rPr>
        <w:t xml:space="preserve"> è stato altresì implementato un Sistema di Gestione della Qualità certificato in conformità alle norme UNI EN ISO 9001:2015.</w:t>
      </w:r>
    </w:p>
    <w:p w14:paraId="511214B0" w14:textId="77777777" w:rsidR="00FA2C0F" w:rsidRPr="00C9058A" w:rsidRDefault="00FA2C0F" w:rsidP="001F714F">
      <w:pPr>
        <w:spacing w:after="0" w:line="288" w:lineRule="auto"/>
        <w:jc w:val="both"/>
        <w:rPr>
          <w:rFonts w:ascii="Arial" w:hAnsi="Arial" w:cs="Arial"/>
          <w:bCs/>
        </w:rPr>
      </w:pPr>
    </w:p>
    <w:p w14:paraId="710E04C9" w14:textId="4E66DA59" w:rsidR="00317A23" w:rsidRPr="00C9058A" w:rsidRDefault="00317A23" w:rsidP="001F714F">
      <w:pPr>
        <w:spacing w:after="0" w:line="288" w:lineRule="auto"/>
        <w:jc w:val="center"/>
        <w:rPr>
          <w:rFonts w:ascii="Arial" w:hAnsi="Arial" w:cs="Arial"/>
          <w:b/>
          <w:bCs/>
        </w:rPr>
      </w:pPr>
      <w:r w:rsidRPr="00C9058A">
        <w:rPr>
          <w:rFonts w:ascii="Arial" w:hAnsi="Arial" w:cs="Arial"/>
          <w:b/>
          <w:bCs/>
        </w:rPr>
        <w:t>MISURE DI CONTROLLO TRASVERSALI OBBLIGATORIE EX L 190/2012</w:t>
      </w:r>
    </w:p>
    <w:p w14:paraId="689DD9DA" w14:textId="3405473F" w:rsidR="00317A23" w:rsidRPr="00C9058A" w:rsidRDefault="00317A23" w:rsidP="001F714F">
      <w:pPr>
        <w:spacing w:after="0" w:line="288" w:lineRule="auto"/>
        <w:rPr>
          <w:rFonts w:ascii="Arial" w:hAnsi="Arial" w:cs="Arial"/>
          <w:bCs/>
        </w:rPr>
      </w:pPr>
      <w:r w:rsidRPr="00C9058A">
        <w:rPr>
          <w:rFonts w:ascii="Arial" w:hAnsi="Arial" w:cs="Arial"/>
          <w:bCs/>
        </w:rPr>
        <w:t>Oltre alle misure per le aree di rischio specifiche, la Società ha dato corso alle seguenti misure di carattere trasversale, volte al contenimento dei rischi corruttivi e obbligatorie.</w:t>
      </w:r>
    </w:p>
    <w:p w14:paraId="7A0E6910" w14:textId="3136738F" w:rsidR="001560F1" w:rsidRPr="00C9058A" w:rsidRDefault="001560F1" w:rsidP="001F714F">
      <w:pPr>
        <w:spacing w:after="0" w:line="288" w:lineRule="auto"/>
        <w:jc w:val="both"/>
        <w:rPr>
          <w:rFonts w:ascii="Arial" w:hAnsi="Arial" w:cs="Arial"/>
          <w:b/>
        </w:rPr>
      </w:pPr>
      <w:r w:rsidRPr="00C9058A">
        <w:rPr>
          <w:rFonts w:ascii="Arial" w:hAnsi="Arial" w:cs="Arial"/>
          <w:b/>
        </w:rPr>
        <w:t>Formazione de</w:t>
      </w:r>
      <w:r w:rsidR="007A698C" w:rsidRPr="00C9058A">
        <w:rPr>
          <w:rFonts w:ascii="Arial" w:hAnsi="Arial" w:cs="Arial"/>
          <w:b/>
        </w:rPr>
        <w:t>l personale</w:t>
      </w:r>
    </w:p>
    <w:p w14:paraId="6DBEFC89" w14:textId="476636B3" w:rsidR="007A698C" w:rsidRPr="00C9058A" w:rsidRDefault="007A698C" w:rsidP="001F714F">
      <w:pPr>
        <w:spacing w:after="0" w:line="288" w:lineRule="auto"/>
        <w:jc w:val="both"/>
        <w:rPr>
          <w:rFonts w:ascii="Arial" w:eastAsia="MS Gothic" w:hAnsi="Arial" w:cs="Arial"/>
        </w:rPr>
      </w:pPr>
      <w:r w:rsidRPr="00C9058A">
        <w:rPr>
          <w:rFonts w:ascii="Arial" w:hAnsi="Arial" w:cs="Arial"/>
        </w:rPr>
        <w:t>L’informazione e la</w:t>
      </w:r>
      <w:r w:rsidR="000D5F3D" w:rsidRPr="00C9058A">
        <w:rPr>
          <w:rFonts w:ascii="Arial" w:hAnsi="Arial" w:cs="Arial"/>
        </w:rPr>
        <w:t xml:space="preserve"> formazione </w:t>
      </w:r>
      <w:r w:rsidRPr="00C9058A">
        <w:rPr>
          <w:rFonts w:ascii="Arial" w:hAnsi="Arial" w:cs="Arial"/>
        </w:rPr>
        <w:t>del personale è</w:t>
      </w:r>
      <w:r w:rsidR="000D5F3D" w:rsidRPr="00C9058A">
        <w:rPr>
          <w:rFonts w:ascii="Arial" w:hAnsi="Arial" w:cs="Arial"/>
        </w:rPr>
        <w:t xml:space="preserve"> </w:t>
      </w:r>
      <w:r w:rsidRPr="00C9058A">
        <w:rPr>
          <w:rFonts w:ascii="Arial" w:hAnsi="Arial" w:cs="Arial"/>
        </w:rPr>
        <w:t>fondamentale</w:t>
      </w:r>
      <w:r w:rsidR="000D5F3D" w:rsidRPr="00C9058A">
        <w:rPr>
          <w:rFonts w:ascii="Arial" w:hAnsi="Arial" w:cs="Arial"/>
        </w:rPr>
        <w:t xml:space="preserve"> per un’efficace </w:t>
      </w:r>
      <w:r w:rsidR="0032149B" w:rsidRPr="00C9058A">
        <w:rPr>
          <w:rFonts w:ascii="Arial" w:hAnsi="Arial" w:cs="Arial"/>
        </w:rPr>
        <w:t>i</w:t>
      </w:r>
      <w:r w:rsidR="000D5F3D" w:rsidRPr="00C9058A">
        <w:rPr>
          <w:rFonts w:ascii="Arial" w:hAnsi="Arial" w:cs="Arial"/>
        </w:rPr>
        <w:t xml:space="preserve">mplementazione del presente Piano, al fine di consentire la diffusione capillare dei principi di comportamento e di controllo adottati dalla </w:t>
      </w:r>
      <w:r w:rsidRPr="00C9058A">
        <w:rPr>
          <w:rFonts w:ascii="Arial" w:hAnsi="Arial" w:cs="Arial"/>
        </w:rPr>
        <w:t>s</w:t>
      </w:r>
      <w:r w:rsidR="000D5F3D" w:rsidRPr="00C9058A">
        <w:rPr>
          <w:rFonts w:ascii="Arial" w:hAnsi="Arial" w:cs="Arial"/>
        </w:rPr>
        <w:t>ocietà.</w:t>
      </w:r>
      <w:r w:rsidR="000D5F3D" w:rsidRPr="00C9058A">
        <w:rPr>
          <w:rFonts w:ascii="MS Gothic" w:eastAsia="MS Gothic" w:hAnsi="MS Gothic" w:cs="MS Gothic" w:hint="eastAsia"/>
        </w:rPr>
        <w:t> </w:t>
      </w:r>
    </w:p>
    <w:p w14:paraId="50BF3A55" w14:textId="010C51D8" w:rsidR="000D5F3D" w:rsidRPr="00C9058A" w:rsidRDefault="007A698C" w:rsidP="001F714F">
      <w:pPr>
        <w:spacing w:after="0" w:line="288" w:lineRule="auto"/>
        <w:jc w:val="both"/>
        <w:rPr>
          <w:rFonts w:ascii="Arial" w:hAnsi="Arial" w:cs="Arial"/>
        </w:rPr>
      </w:pPr>
      <w:r w:rsidRPr="00C9058A">
        <w:rPr>
          <w:rFonts w:ascii="Arial" w:hAnsi="Arial" w:cs="Arial"/>
        </w:rPr>
        <w:lastRenderedPageBreak/>
        <w:t>Nel corso del 20</w:t>
      </w:r>
      <w:r w:rsidR="00684307" w:rsidRPr="00C9058A">
        <w:rPr>
          <w:rFonts w:ascii="Arial" w:hAnsi="Arial" w:cs="Arial"/>
        </w:rPr>
        <w:t>2</w:t>
      </w:r>
      <w:r w:rsidR="00C85009">
        <w:rPr>
          <w:rFonts w:ascii="Arial" w:hAnsi="Arial" w:cs="Arial"/>
        </w:rPr>
        <w:t>2</w:t>
      </w:r>
      <w:r w:rsidRPr="00C9058A">
        <w:rPr>
          <w:rFonts w:ascii="Arial" w:hAnsi="Arial" w:cs="Arial"/>
        </w:rPr>
        <w:t>, i</w:t>
      </w:r>
      <w:r w:rsidR="000D5F3D" w:rsidRPr="00C9058A">
        <w:rPr>
          <w:rFonts w:ascii="Arial" w:hAnsi="Arial" w:cs="Arial"/>
        </w:rPr>
        <w:t xml:space="preserve">l RPCT </w:t>
      </w:r>
      <w:r w:rsidR="00C85009">
        <w:rPr>
          <w:rFonts w:ascii="Arial" w:hAnsi="Arial" w:cs="Arial"/>
        </w:rPr>
        <w:t>proseguirà nell’espletare</w:t>
      </w:r>
      <w:r w:rsidR="006A1671" w:rsidRPr="00C9058A">
        <w:rPr>
          <w:rFonts w:ascii="Arial" w:hAnsi="Arial" w:cs="Arial"/>
        </w:rPr>
        <w:t xml:space="preserve"> un</w:t>
      </w:r>
      <w:r w:rsidR="000D5F3D" w:rsidRPr="00C9058A">
        <w:rPr>
          <w:rFonts w:ascii="Arial" w:hAnsi="Arial" w:cs="Arial"/>
        </w:rPr>
        <w:t xml:space="preserve"> programma di formazione, valutando, in collaborazione con l’Organismo di Vigilanza, le possibili sinergie con le attività di formazione già previste con riferimento al </w:t>
      </w:r>
      <w:r w:rsidRPr="00C9058A">
        <w:rPr>
          <w:rFonts w:ascii="Arial" w:hAnsi="Arial" w:cs="Arial"/>
        </w:rPr>
        <w:t>MO231</w:t>
      </w:r>
      <w:r w:rsidR="000D5F3D" w:rsidRPr="00C9058A">
        <w:rPr>
          <w:rFonts w:ascii="Arial" w:hAnsi="Arial" w:cs="Arial"/>
        </w:rPr>
        <w:t xml:space="preserve"> e determinando i criteri con cui individuare il personale da destinare a sessioni di formazione specifica. </w:t>
      </w:r>
    </w:p>
    <w:p w14:paraId="7D6E71A4" w14:textId="77777777" w:rsidR="007A698C" w:rsidRPr="00C9058A" w:rsidRDefault="007A698C" w:rsidP="001F714F">
      <w:pPr>
        <w:spacing w:after="0" w:line="288" w:lineRule="auto"/>
        <w:jc w:val="both"/>
        <w:rPr>
          <w:rFonts w:ascii="Arial" w:hAnsi="Arial" w:cs="Arial"/>
        </w:rPr>
      </w:pPr>
      <w:r w:rsidRPr="00C9058A">
        <w:rPr>
          <w:rFonts w:ascii="Arial" w:hAnsi="Arial" w:cs="Arial"/>
        </w:rPr>
        <w:t>In termini generali, i Programmi formativi annuali saranno articolati su due livelli:</w:t>
      </w:r>
      <w:r w:rsidRPr="00C9058A">
        <w:rPr>
          <w:rFonts w:ascii="MS Gothic" w:eastAsia="MS Gothic" w:hAnsi="MS Gothic" w:cs="MS Gothic" w:hint="eastAsia"/>
        </w:rPr>
        <w:t> </w:t>
      </w:r>
    </w:p>
    <w:p w14:paraId="110A9E76" w14:textId="77777777" w:rsidR="007A698C" w:rsidRPr="00C9058A" w:rsidRDefault="007A698C" w:rsidP="00A73E82">
      <w:pPr>
        <w:pStyle w:val="Paragrafoelenco"/>
        <w:numPr>
          <w:ilvl w:val="0"/>
          <w:numId w:val="2"/>
        </w:numPr>
        <w:spacing w:after="0" w:line="288" w:lineRule="auto"/>
        <w:ind w:left="284" w:hanging="284"/>
        <w:jc w:val="both"/>
        <w:rPr>
          <w:rFonts w:ascii="Arial" w:hAnsi="Arial" w:cs="Arial"/>
        </w:rPr>
      </w:pPr>
      <w:r w:rsidRPr="00C9058A">
        <w:rPr>
          <w:rFonts w:ascii="Arial" w:hAnsi="Arial" w:cs="Arial"/>
        </w:rPr>
        <w:t xml:space="preserve">livello generale per i dipendenti (1 ora): riguarderà l’aggiornamento delle competenze e le tematiche dell’etica e della legalità; </w:t>
      </w:r>
    </w:p>
    <w:p w14:paraId="5F6DCE56" w14:textId="5D820C25" w:rsidR="007A698C" w:rsidRPr="00C9058A" w:rsidRDefault="007A698C" w:rsidP="00A73E82">
      <w:pPr>
        <w:pStyle w:val="Paragrafoelenco"/>
        <w:numPr>
          <w:ilvl w:val="0"/>
          <w:numId w:val="2"/>
        </w:numPr>
        <w:spacing w:after="0" w:line="288" w:lineRule="auto"/>
        <w:ind w:left="284" w:hanging="284"/>
        <w:jc w:val="both"/>
        <w:rPr>
          <w:rFonts w:ascii="Arial" w:hAnsi="Arial" w:cs="Arial"/>
        </w:rPr>
      </w:pPr>
      <w:r w:rsidRPr="00C9058A">
        <w:rPr>
          <w:rFonts w:ascii="Arial" w:hAnsi="Arial" w:cs="Arial"/>
        </w:rPr>
        <w:t>livello specifico (3 ore), per il RPC e soggetti operanti nelle aree che presentano i profili di rischio maggiormente rilevanti, riguardante i programmi e i vari strumenti utilizzati per la prevenzione</w:t>
      </w:r>
      <w:r w:rsidR="004D2B45" w:rsidRPr="00C9058A">
        <w:rPr>
          <w:rFonts w:ascii="Arial" w:hAnsi="Arial" w:cs="Arial"/>
        </w:rPr>
        <w:t>.</w:t>
      </w:r>
    </w:p>
    <w:p w14:paraId="12919F4C" w14:textId="77777777" w:rsidR="007A698C" w:rsidRPr="00C9058A" w:rsidRDefault="007A698C" w:rsidP="001F714F">
      <w:pPr>
        <w:spacing w:after="0" w:line="288" w:lineRule="auto"/>
        <w:jc w:val="both"/>
        <w:rPr>
          <w:rFonts w:ascii="Arial" w:hAnsi="Arial" w:cs="Arial"/>
        </w:rPr>
      </w:pPr>
      <w:r w:rsidRPr="00C9058A">
        <w:rPr>
          <w:rFonts w:ascii="Arial" w:hAnsi="Arial" w:cs="Arial"/>
        </w:rPr>
        <w:t xml:space="preserve">I programmi di formazione saranno caratterizzati: </w:t>
      </w:r>
    </w:p>
    <w:p w14:paraId="7798E938" w14:textId="77777777" w:rsidR="007A698C" w:rsidRPr="00C9058A" w:rsidRDefault="007A698C" w:rsidP="00A73E82">
      <w:pPr>
        <w:pStyle w:val="Paragrafoelenco"/>
        <w:numPr>
          <w:ilvl w:val="0"/>
          <w:numId w:val="2"/>
        </w:numPr>
        <w:spacing w:after="0" w:line="288" w:lineRule="auto"/>
        <w:ind w:left="284" w:hanging="284"/>
        <w:jc w:val="both"/>
        <w:rPr>
          <w:rFonts w:ascii="Arial" w:hAnsi="Arial" w:cs="Arial"/>
        </w:rPr>
      </w:pPr>
      <w:r w:rsidRPr="00C9058A">
        <w:rPr>
          <w:rFonts w:ascii="Arial" w:hAnsi="Arial" w:cs="Arial"/>
        </w:rPr>
        <w:t xml:space="preserve">dall’obbligatorietà della partecipazione alle sessioni formative; </w:t>
      </w:r>
      <w:r w:rsidRPr="00C9058A">
        <w:rPr>
          <w:rFonts w:ascii="MS Gothic" w:eastAsia="MS Gothic" w:hAnsi="MS Gothic" w:cs="MS Gothic" w:hint="eastAsia"/>
        </w:rPr>
        <w:t> </w:t>
      </w:r>
    </w:p>
    <w:p w14:paraId="4037F58A" w14:textId="77777777" w:rsidR="007A698C" w:rsidRPr="00C9058A" w:rsidRDefault="007A698C" w:rsidP="00A73E82">
      <w:pPr>
        <w:pStyle w:val="Paragrafoelenco"/>
        <w:numPr>
          <w:ilvl w:val="0"/>
          <w:numId w:val="2"/>
        </w:numPr>
        <w:spacing w:after="0" w:line="288" w:lineRule="auto"/>
        <w:ind w:left="284" w:hanging="284"/>
        <w:jc w:val="both"/>
        <w:rPr>
          <w:rFonts w:ascii="Arial" w:eastAsia="MS Gothic" w:hAnsi="Arial" w:cs="Arial"/>
        </w:rPr>
      </w:pPr>
      <w:r w:rsidRPr="00C9058A">
        <w:rPr>
          <w:rFonts w:ascii="Arial" w:hAnsi="Arial" w:cs="Arial"/>
        </w:rPr>
        <w:t xml:space="preserve">da controlli sulla effettiva partecipazione. </w:t>
      </w:r>
      <w:r w:rsidRPr="00C9058A">
        <w:rPr>
          <w:rFonts w:ascii="MS Gothic" w:eastAsia="MS Gothic" w:hAnsi="MS Gothic" w:cs="MS Gothic" w:hint="eastAsia"/>
        </w:rPr>
        <w:t> </w:t>
      </w:r>
    </w:p>
    <w:p w14:paraId="544886F6" w14:textId="78E3F6FC" w:rsidR="007A698C" w:rsidRPr="00C9058A" w:rsidRDefault="007A698C" w:rsidP="001F714F">
      <w:pPr>
        <w:spacing w:after="0" w:line="288" w:lineRule="auto"/>
        <w:jc w:val="both"/>
        <w:rPr>
          <w:rFonts w:ascii="Arial" w:hAnsi="Arial" w:cs="Arial"/>
        </w:rPr>
      </w:pPr>
      <w:r w:rsidRPr="00C9058A">
        <w:rPr>
          <w:rFonts w:ascii="Arial" w:hAnsi="Arial" w:cs="Arial"/>
        </w:rPr>
        <w:t>Vanno inoltre previsti, per ogni momento formativo, test mirati per valutare l’efficacia dell’azione formativa.</w:t>
      </w:r>
    </w:p>
    <w:p w14:paraId="1F806A9A" w14:textId="3467364D" w:rsidR="007A698C" w:rsidRPr="00C9058A" w:rsidRDefault="007A698C" w:rsidP="001F714F">
      <w:pPr>
        <w:spacing w:after="0" w:line="288" w:lineRule="auto"/>
        <w:jc w:val="both"/>
        <w:rPr>
          <w:rFonts w:ascii="Arial" w:hAnsi="Arial" w:cs="Arial"/>
        </w:rPr>
      </w:pPr>
      <w:r w:rsidRPr="00C9058A">
        <w:rPr>
          <w:rFonts w:ascii="Arial" w:hAnsi="Arial" w:cs="Arial"/>
        </w:rPr>
        <w:t>Nel</w:t>
      </w:r>
      <w:r w:rsidR="00C85009">
        <w:rPr>
          <w:rFonts w:ascii="Arial" w:hAnsi="Arial" w:cs="Arial"/>
        </w:rPr>
        <w:t>lo scorso anno</w:t>
      </w:r>
      <w:r w:rsidRPr="00C9058A">
        <w:rPr>
          <w:rFonts w:ascii="Arial" w:hAnsi="Arial" w:cs="Arial"/>
        </w:rPr>
        <w:t>, in occasione dell’aggiornamento del MO231, il personale è già stato destinatario di specifici interventi di informazione e formazione che hanno riguardato la portata applicativa del Modello, le sezioni dello stesso riguardanti la prevenzione dei reati contro la P.A., l’applicazione delle procedure di prevenzione previste, i rischi aziendali legati al rapporto con la P.A. nonché all’effettuazione di attività in qualità di pubblico ufficiale/incaricato di pubblico servizio</w:t>
      </w:r>
      <w:r w:rsidR="00264C42" w:rsidRPr="006E4113">
        <w:rPr>
          <w:rFonts w:ascii="Arial" w:hAnsi="Arial" w:cs="Arial"/>
        </w:rPr>
        <w:t>.</w:t>
      </w:r>
      <w:r w:rsidR="00684307" w:rsidRPr="006E4113">
        <w:rPr>
          <w:rFonts w:ascii="Arial" w:hAnsi="Arial" w:cs="Arial"/>
        </w:rPr>
        <w:t xml:space="preserve"> </w:t>
      </w:r>
      <w:r w:rsidR="00684307" w:rsidRPr="00E32AEC">
        <w:rPr>
          <w:rFonts w:ascii="Arial" w:hAnsi="Arial" w:cs="Arial"/>
        </w:rPr>
        <w:t xml:space="preserve">Nel </w:t>
      </w:r>
      <w:r w:rsidR="00C85009" w:rsidRPr="00E32AEC">
        <w:rPr>
          <w:rFonts w:ascii="Arial" w:hAnsi="Arial" w:cs="Arial"/>
        </w:rPr>
        <w:t xml:space="preserve">periodo </w:t>
      </w:r>
      <w:r w:rsidR="00684307" w:rsidRPr="00E32AEC">
        <w:rPr>
          <w:rFonts w:ascii="Arial" w:hAnsi="Arial" w:cs="Arial"/>
        </w:rPr>
        <w:t>2020</w:t>
      </w:r>
      <w:r w:rsidR="00C85009" w:rsidRPr="00E32AEC">
        <w:rPr>
          <w:rFonts w:ascii="Arial" w:hAnsi="Arial" w:cs="Arial"/>
        </w:rPr>
        <w:t xml:space="preserve">/2021 </w:t>
      </w:r>
      <w:r w:rsidR="00684307" w:rsidRPr="00E32AEC">
        <w:rPr>
          <w:rFonts w:ascii="Arial" w:hAnsi="Arial" w:cs="Arial"/>
        </w:rPr>
        <w:t xml:space="preserve">l’attività di formazione si è </w:t>
      </w:r>
      <w:r w:rsidR="00C85009" w:rsidRPr="00E32AEC">
        <w:rPr>
          <w:rFonts w:ascii="Arial" w:hAnsi="Arial" w:cs="Arial"/>
        </w:rPr>
        <w:t xml:space="preserve">ridotta ed anche </w:t>
      </w:r>
      <w:r w:rsidR="00684307" w:rsidRPr="00E32AEC">
        <w:rPr>
          <w:rFonts w:ascii="Arial" w:hAnsi="Arial" w:cs="Arial"/>
        </w:rPr>
        <w:t xml:space="preserve">interrotta a causa delle difficoltà </w:t>
      </w:r>
      <w:r w:rsidR="00317A23" w:rsidRPr="00E32AEC">
        <w:rPr>
          <w:rFonts w:ascii="Arial" w:hAnsi="Arial" w:cs="Arial"/>
        </w:rPr>
        <w:t>insorte con</w:t>
      </w:r>
      <w:r w:rsidR="00684307" w:rsidRPr="00E32AEC">
        <w:rPr>
          <w:rFonts w:ascii="Arial" w:hAnsi="Arial" w:cs="Arial"/>
        </w:rPr>
        <w:t xml:space="preserve"> l’emergenza COVID 19.</w:t>
      </w:r>
    </w:p>
    <w:p w14:paraId="0B332364" w14:textId="425CC50E" w:rsidR="000D5F3D" w:rsidRPr="00C9058A" w:rsidRDefault="00684307" w:rsidP="001F714F">
      <w:pPr>
        <w:spacing w:after="0" w:line="288" w:lineRule="auto"/>
        <w:jc w:val="both"/>
        <w:rPr>
          <w:rFonts w:ascii="Arial" w:hAnsi="Arial" w:cs="Arial"/>
        </w:rPr>
      </w:pPr>
      <w:r w:rsidRPr="00C9058A">
        <w:rPr>
          <w:rFonts w:ascii="Arial" w:hAnsi="Arial" w:cs="Arial"/>
        </w:rPr>
        <w:t>A</w:t>
      </w:r>
      <w:r w:rsidR="004477A8" w:rsidRPr="00C9058A">
        <w:rPr>
          <w:rFonts w:ascii="Arial" w:hAnsi="Arial" w:cs="Arial"/>
        </w:rPr>
        <w:t>l fine di rafforzare la correttezza dell’amministrazione e dello svo</w:t>
      </w:r>
      <w:r w:rsidR="0032149B" w:rsidRPr="00C9058A">
        <w:rPr>
          <w:rFonts w:ascii="Arial" w:hAnsi="Arial" w:cs="Arial"/>
        </w:rPr>
        <w:t>l</w:t>
      </w:r>
      <w:r w:rsidR="004477A8" w:rsidRPr="00C9058A">
        <w:rPr>
          <w:rFonts w:ascii="Arial" w:hAnsi="Arial" w:cs="Arial"/>
        </w:rPr>
        <w:t>gimento delle attività aziendali, ulteriore</w:t>
      </w:r>
      <w:r w:rsidR="001560F1" w:rsidRPr="00C9058A">
        <w:rPr>
          <w:rFonts w:ascii="Arial" w:hAnsi="Arial" w:cs="Arial"/>
        </w:rPr>
        <w:t xml:space="preserve"> formazione</w:t>
      </w:r>
      <w:r w:rsidR="000D5F3D" w:rsidRPr="00C9058A">
        <w:rPr>
          <w:rFonts w:ascii="Arial" w:hAnsi="Arial" w:cs="Arial"/>
        </w:rPr>
        <w:t>,</w:t>
      </w:r>
      <w:r w:rsidR="001560F1" w:rsidRPr="00C9058A">
        <w:rPr>
          <w:rFonts w:ascii="Arial" w:hAnsi="Arial" w:cs="Arial"/>
        </w:rPr>
        <w:t xml:space="preserve"> continua e sistematica</w:t>
      </w:r>
      <w:r w:rsidR="000D5F3D" w:rsidRPr="00C9058A">
        <w:rPr>
          <w:rFonts w:ascii="Arial" w:hAnsi="Arial" w:cs="Arial"/>
        </w:rPr>
        <w:t>, v</w:t>
      </w:r>
      <w:r w:rsidRPr="00C9058A">
        <w:rPr>
          <w:rFonts w:ascii="Arial" w:hAnsi="Arial" w:cs="Arial"/>
        </w:rPr>
        <w:t>errà</w:t>
      </w:r>
      <w:r w:rsidR="004477A8" w:rsidRPr="00C9058A">
        <w:rPr>
          <w:rFonts w:ascii="Arial" w:hAnsi="Arial" w:cs="Arial"/>
        </w:rPr>
        <w:t xml:space="preserve"> </w:t>
      </w:r>
      <w:r w:rsidR="000D5F3D" w:rsidRPr="00C9058A">
        <w:rPr>
          <w:rFonts w:ascii="Arial" w:hAnsi="Arial" w:cs="Arial"/>
        </w:rPr>
        <w:t>erogata al personale:</w:t>
      </w:r>
    </w:p>
    <w:p w14:paraId="0768782C" w14:textId="597BD057" w:rsidR="001560F1" w:rsidRPr="00C9058A" w:rsidRDefault="001560F1" w:rsidP="00A73E82">
      <w:pPr>
        <w:pStyle w:val="Paragrafoelenco"/>
        <w:numPr>
          <w:ilvl w:val="0"/>
          <w:numId w:val="12"/>
        </w:numPr>
        <w:spacing w:after="0" w:line="288" w:lineRule="auto"/>
        <w:jc w:val="both"/>
        <w:rPr>
          <w:rFonts w:ascii="Arial" w:hAnsi="Arial" w:cs="Arial"/>
        </w:rPr>
      </w:pPr>
      <w:r w:rsidRPr="00C9058A">
        <w:rPr>
          <w:rFonts w:ascii="Arial" w:hAnsi="Arial" w:cs="Arial"/>
        </w:rPr>
        <w:t>in conformità</w:t>
      </w:r>
      <w:r w:rsidR="005C2F2E" w:rsidRPr="00C9058A">
        <w:rPr>
          <w:rFonts w:ascii="Arial" w:hAnsi="Arial" w:cs="Arial"/>
        </w:rPr>
        <w:t xml:space="preserve"> alle disposizioni normative in tema di</w:t>
      </w:r>
      <w:r w:rsidR="00517D1E" w:rsidRPr="00C9058A">
        <w:rPr>
          <w:rFonts w:ascii="Arial" w:hAnsi="Arial" w:cs="Arial"/>
        </w:rPr>
        <w:t xml:space="preserve"> salute, sicurezza</w:t>
      </w:r>
      <w:r w:rsidR="005C2F2E" w:rsidRPr="00C9058A">
        <w:rPr>
          <w:rFonts w:ascii="Arial" w:hAnsi="Arial" w:cs="Arial"/>
        </w:rPr>
        <w:t>, sorveglianza sanitaria</w:t>
      </w:r>
      <w:r w:rsidRPr="00C9058A">
        <w:rPr>
          <w:rFonts w:ascii="Arial" w:hAnsi="Arial" w:cs="Arial"/>
        </w:rPr>
        <w:t>, attraverso la pianificazione annuale e la</w:t>
      </w:r>
      <w:r w:rsidR="00517D1E" w:rsidRPr="00C9058A">
        <w:rPr>
          <w:rFonts w:ascii="Arial" w:hAnsi="Arial" w:cs="Arial"/>
        </w:rPr>
        <w:t xml:space="preserve"> </w:t>
      </w:r>
      <w:r w:rsidRPr="00C9058A">
        <w:rPr>
          <w:rFonts w:ascii="Arial" w:hAnsi="Arial" w:cs="Arial"/>
        </w:rPr>
        <w:t>successiva programmazione e attuazione degli interventi formativi</w:t>
      </w:r>
      <w:r w:rsidR="004477A8" w:rsidRPr="00C9058A">
        <w:rPr>
          <w:rFonts w:ascii="Arial" w:hAnsi="Arial" w:cs="Arial"/>
        </w:rPr>
        <w:t>;</w:t>
      </w:r>
    </w:p>
    <w:p w14:paraId="2684EDC5" w14:textId="10EEF2C9" w:rsidR="004477A8" w:rsidRPr="00C9058A" w:rsidRDefault="004477A8" w:rsidP="00A73E82">
      <w:pPr>
        <w:pStyle w:val="Paragrafoelenco"/>
        <w:numPr>
          <w:ilvl w:val="0"/>
          <w:numId w:val="12"/>
        </w:numPr>
        <w:spacing w:after="0" w:line="288" w:lineRule="auto"/>
        <w:jc w:val="both"/>
        <w:rPr>
          <w:rFonts w:ascii="Arial" w:hAnsi="Arial" w:cs="Arial"/>
        </w:rPr>
      </w:pPr>
      <w:r w:rsidRPr="00C9058A">
        <w:rPr>
          <w:rFonts w:ascii="Arial" w:hAnsi="Arial" w:cs="Arial"/>
        </w:rPr>
        <w:t xml:space="preserve">in materia di diritto amministrativo </w:t>
      </w:r>
    </w:p>
    <w:p w14:paraId="1453BDDB" w14:textId="795763E5" w:rsidR="004477A8" w:rsidRPr="00C9058A" w:rsidRDefault="004477A8" w:rsidP="00A73E82">
      <w:pPr>
        <w:pStyle w:val="Paragrafoelenco"/>
        <w:numPr>
          <w:ilvl w:val="0"/>
          <w:numId w:val="12"/>
        </w:numPr>
        <w:spacing w:after="0" w:line="288" w:lineRule="auto"/>
        <w:jc w:val="both"/>
        <w:rPr>
          <w:rFonts w:ascii="Arial" w:hAnsi="Arial" w:cs="Arial"/>
        </w:rPr>
      </w:pPr>
      <w:r w:rsidRPr="00C9058A">
        <w:rPr>
          <w:rFonts w:ascii="Arial" w:hAnsi="Arial" w:cs="Arial"/>
        </w:rPr>
        <w:t>in altri ambiti specifici riguardanti le attività della società (es: HACCP per il personale delle Farmacie Comunali).</w:t>
      </w:r>
    </w:p>
    <w:p w14:paraId="4DD6DAB1" w14:textId="44C34A54" w:rsidR="001560F1" w:rsidRDefault="001560F1" w:rsidP="001F714F">
      <w:pPr>
        <w:spacing w:after="0" w:line="288" w:lineRule="auto"/>
        <w:jc w:val="both"/>
        <w:rPr>
          <w:rFonts w:ascii="Arial" w:hAnsi="Arial" w:cs="Arial"/>
        </w:rPr>
      </w:pPr>
      <w:r w:rsidRPr="00C9058A">
        <w:rPr>
          <w:rFonts w:ascii="Arial" w:hAnsi="Arial" w:cs="Arial"/>
        </w:rPr>
        <w:t>La formazione erogata è registrata con la relativa documentazione.</w:t>
      </w:r>
    </w:p>
    <w:p w14:paraId="1307532F" w14:textId="77777777" w:rsidR="00FA2C0F" w:rsidRPr="00C9058A" w:rsidRDefault="00FA2C0F" w:rsidP="001F714F">
      <w:pPr>
        <w:spacing w:after="0" w:line="288" w:lineRule="auto"/>
        <w:jc w:val="both"/>
        <w:rPr>
          <w:rFonts w:ascii="Arial" w:hAnsi="Arial" w:cs="Arial"/>
        </w:rPr>
      </w:pPr>
    </w:p>
    <w:p w14:paraId="3D75352E" w14:textId="5E806B1E" w:rsidR="001560F1" w:rsidRPr="00C9058A" w:rsidRDefault="001560F1" w:rsidP="001F714F">
      <w:pPr>
        <w:spacing w:after="0" w:line="288" w:lineRule="auto"/>
        <w:jc w:val="both"/>
        <w:rPr>
          <w:rFonts w:ascii="Arial" w:hAnsi="Arial" w:cs="Arial"/>
          <w:b/>
        </w:rPr>
      </w:pPr>
      <w:r w:rsidRPr="00C9058A">
        <w:rPr>
          <w:rFonts w:ascii="Arial" w:hAnsi="Arial" w:cs="Arial"/>
          <w:b/>
        </w:rPr>
        <w:t xml:space="preserve">Il Codice </w:t>
      </w:r>
      <w:r w:rsidR="00087832" w:rsidRPr="00C9058A">
        <w:rPr>
          <w:rFonts w:ascii="Arial" w:hAnsi="Arial" w:cs="Arial"/>
          <w:b/>
        </w:rPr>
        <w:t>Etico e il sistema disciplinare/sanzionatorio</w:t>
      </w:r>
    </w:p>
    <w:p w14:paraId="7BFBC398" w14:textId="3E4B61A3" w:rsidR="0074142F" w:rsidRPr="00C9058A" w:rsidRDefault="0074142F" w:rsidP="001F714F">
      <w:pPr>
        <w:spacing w:after="0" w:line="288" w:lineRule="auto"/>
        <w:jc w:val="both"/>
        <w:rPr>
          <w:rFonts w:ascii="Arial" w:hAnsi="Arial" w:cs="Arial"/>
        </w:rPr>
      </w:pPr>
      <w:r w:rsidRPr="00C9058A">
        <w:rPr>
          <w:rFonts w:ascii="Arial" w:hAnsi="Arial" w:cs="Arial"/>
        </w:rPr>
        <w:t>ASM Rovigo</w:t>
      </w:r>
      <w:r w:rsidR="006A1671" w:rsidRPr="00C9058A">
        <w:rPr>
          <w:rFonts w:ascii="Arial" w:hAnsi="Arial" w:cs="Arial"/>
        </w:rPr>
        <w:t xml:space="preserve"> SpA</w:t>
      </w:r>
      <w:r w:rsidRPr="00C9058A">
        <w:rPr>
          <w:rFonts w:ascii="Arial" w:hAnsi="Arial" w:cs="Arial"/>
        </w:rPr>
        <w:t xml:space="preserve"> si è dotata di un Codice Etico, approvato con deliberazione del Consiglio di Amministrazione del 14.1.2019</w:t>
      </w:r>
      <w:r w:rsidR="00C85009">
        <w:rPr>
          <w:rFonts w:ascii="Arial" w:hAnsi="Arial" w:cs="Arial"/>
        </w:rPr>
        <w:t xml:space="preserve"> </w:t>
      </w:r>
      <w:r w:rsidR="00C85009" w:rsidRPr="00E32AEC">
        <w:rPr>
          <w:rFonts w:ascii="Arial" w:hAnsi="Arial" w:cs="Arial"/>
        </w:rPr>
        <w:t>ed aggiornato nel 2021 (delibera C. di A. del 30.07.2021</w:t>
      </w:r>
      <w:r w:rsidR="00C85009">
        <w:rPr>
          <w:rFonts w:ascii="Arial" w:hAnsi="Arial" w:cs="Arial"/>
        </w:rPr>
        <w:t>)</w:t>
      </w:r>
      <w:r w:rsidRPr="00C9058A">
        <w:rPr>
          <w:rFonts w:ascii="Arial" w:hAnsi="Arial" w:cs="Arial"/>
        </w:rPr>
        <w:t>. Il predetto Codice si applica ai seguenti soggetti:</w:t>
      </w:r>
    </w:p>
    <w:p w14:paraId="0E2F3C4A" w14:textId="4B17665D" w:rsidR="0074142F" w:rsidRPr="00C9058A" w:rsidRDefault="0074142F" w:rsidP="00A73E82">
      <w:pPr>
        <w:pStyle w:val="Paragrafoelenco"/>
        <w:numPr>
          <w:ilvl w:val="0"/>
          <w:numId w:val="13"/>
        </w:numPr>
        <w:spacing w:after="0" w:line="288" w:lineRule="auto"/>
        <w:jc w:val="both"/>
        <w:rPr>
          <w:rFonts w:ascii="Arial" w:hAnsi="Arial" w:cs="Arial"/>
        </w:rPr>
      </w:pPr>
      <w:r w:rsidRPr="00C9058A">
        <w:rPr>
          <w:rFonts w:ascii="Arial" w:hAnsi="Arial" w:cs="Arial"/>
        </w:rPr>
        <w:t>i membri del Consiglio di Amministrazione;</w:t>
      </w:r>
    </w:p>
    <w:p w14:paraId="4528A259" w14:textId="4CB8298E" w:rsidR="0074142F" w:rsidRPr="00C9058A" w:rsidRDefault="0074142F" w:rsidP="00A73E82">
      <w:pPr>
        <w:pStyle w:val="Paragrafoelenco"/>
        <w:numPr>
          <w:ilvl w:val="0"/>
          <w:numId w:val="13"/>
        </w:numPr>
        <w:spacing w:after="0" w:line="288" w:lineRule="auto"/>
        <w:jc w:val="both"/>
        <w:rPr>
          <w:rFonts w:ascii="Arial" w:hAnsi="Arial" w:cs="Arial"/>
        </w:rPr>
      </w:pPr>
      <w:r w:rsidRPr="00C9058A">
        <w:rPr>
          <w:rFonts w:ascii="Arial" w:hAnsi="Arial" w:cs="Arial"/>
        </w:rPr>
        <w:t>i dipendenti;</w:t>
      </w:r>
    </w:p>
    <w:p w14:paraId="42E90467" w14:textId="419CBB3B" w:rsidR="0074142F" w:rsidRPr="00C9058A" w:rsidRDefault="0074142F" w:rsidP="00A73E82">
      <w:pPr>
        <w:pStyle w:val="Paragrafoelenco"/>
        <w:numPr>
          <w:ilvl w:val="0"/>
          <w:numId w:val="13"/>
        </w:numPr>
        <w:spacing w:after="0" w:line="288" w:lineRule="auto"/>
        <w:jc w:val="both"/>
        <w:rPr>
          <w:rFonts w:ascii="Arial" w:hAnsi="Arial" w:cs="Arial"/>
        </w:rPr>
      </w:pPr>
      <w:r w:rsidRPr="00C9058A">
        <w:rPr>
          <w:rFonts w:ascii="Arial" w:hAnsi="Arial" w:cs="Arial"/>
        </w:rPr>
        <w:t>i collaboratori e i professionisti esterni che, a prescindere dal titolo contrattuale che li lega alla società, operano stabilmente o temporaneamente sotto la direzione e la vigilanza di quest’ultima;</w:t>
      </w:r>
    </w:p>
    <w:p w14:paraId="005AB59E" w14:textId="6AF1FA8B" w:rsidR="0074142F" w:rsidRPr="00C9058A" w:rsidRDefault="0074142F" w:rsidP="00A73E82">
      <w:pPr>
        <w:pStyle w:val="Paragrafoelenco"/>
        <w:numPr>
          <w:ilvl w:val="0"/>
          <w:numId w:val="13"/>
        </w:numPr>
        <w:spacing w:after="0" w:line="288" w:lineRule="auto"/>
        <w:jc w:val="both"/>
        <w:rPr>
          <w:rFonts w:ascii="Arial" w:hAnsi="Arial" w:cs="Arial"/>
        </w:rPr>
      </w:pPr>
      <w:r w:rsidRPr="00C9058A">
        <w:rPr>
          <w:rFonts w:ascii="Arial" w:hAnsi="Arial" w:cs="Arial"/>
        </w:rPr>
        <w:t>i membri del Collegio Sindacale;</w:t>
      </w:r>
    </w:p>
    <w:p w14:paraId="32F62BD7" w14:textId="01F748CB" w:rsidR="0074142F" w:rsidRPr="00C9058A" w:rsidRDefault="0074142F" w:rsidP="00A73E82">
      <w:pPr>
        <w:pStyle w:val="Paragrafoelenco"/>
        <w:numPr>
          <w:ilvl w:val="0"/>
          <w:numId w:val="13"/>
        </w:numPr>
        <w:spacing w:after="0" w:line="288" w:lineRule="auto"/>
        <w:jc w:val="both"/>
        <w:rPr>
          <w:rFonts w:ascii="Arial" w:hAnsi="Arial" w:cs="Arial"/>
        </w:rPr>
      </w:pPr>
      <w:r w:rsidRPr="00C9058A">
        <w:rPr>
          <w:rFonts w:ascii="Arial" w:hAnsi="Arial" w:cs="Arial"/>
        </w:rPr>
        <w:t>il Revisore Legale dei Conti;</w:t>
      </w:r>
    </w:p>
    <w:p w14:paraId="28FCAEDA" w14:textId="4A6D5473" w:rsidR="0074142F" w:rsidRPr="00C9058A" w:rsidRDefault="0074142F" w:rsidP="00A73E82">
      <w:pPr>
        <w:pStyle w:val="Paragrafoelenco"/>
        <w:numPr>
          <w:ilvl w:val="0"/>
          <w:numId w:val="13"/>
        </w:numPr>
        <w:spacing w:after="0" w:line="288" w:lineRule="auto"/>
        <w:jc w:val="both"/>
        <w:rPr>
          <w:rFonts w:ascii="Arial" w:hAnsi="Arial" w:cs="Arial"/>
        </w:rPr>
      </w:pPr>
      <w:r w:rsidRPr="00C9058A">
        <w:rPr>
          <w:rFonts w:ascii="Arial" w:hAnsi="Arial" w:cs="Arial"/>
        </w:rPr>
        <w:t xml:space="preserve">i componenti dell’Organismo di Vigilanza ex </w:t>
      </w:r>
      <w:r w:rsidR="006A1671" w:rsidRPr="00C9058A">
        <w:rPr>
          <w:rFonts w:ascii="Arial" w:hAnsi="Arial" w:cs="Arial"/>
        </w:rPr>
        <w:t>DL</w:t>
      </w:r>
      <w:r w:rsidRPr="00C9058A">
        <w:rPr>
          <w:rFonts w:ascii="Arial" w:hAnsi="Arial" w:cs="Arial"/>
        </w:rPr>
        <w:t>gs. 231/01;</w:t>
      </w:r>
    </w:p>
    <w:p w14:paraId="7E712C1B" w14:textId="4C8E3421" w:rsidR="0074142F" w:rsidRPr="00C9058A" w:rsidRDefault="0074142F" w:rsidP="00A73E82">
      <w:pPr>
        <w:pStyle w:val="Paragrafoelenco"/>
        <w:numPr>
          <w:ilvl w:val="0"/>
          <w:numId w:val="13"/>
        </w:numPr>
        <w:spacing w:after="0" w:line="288" w:lineRule="auto"/>
        <w:jc w:val="both"/>
        <w:rPr>
          <w:rFonts w:ascii="Arial" w:hAnsi="Arial" w:cs="Arial"/>
        </w:rPr>
      </w:pPr>
      <w:r w:rsidRPr="00C9058A">
        <w:rPr>
          <w:rFonts w:ascii="Arial" w:hAnsi="Arial" w:cs="Arial"/>
        </w:rPr>
        <w:t>il RPCT.</w:t>
      </w:r>
    </w:p>
    <w:p w14:paraId="571803FA" w14:textId="215A14E8" w:rsidR="0074142F" w:rsidRPr="00C9058A" w:rsidRDefault="0074142F" w:rsidP="001F714F">
      <w:pPr>
        <w:spacing w:after="0" w:line="288" w:lineRule="auto"/>
        <w:jc w:val="both"/>
        <w:rPr>
          <w:rFonts w:ascii="Arial" w:hAnsi="Arial" w:cs="Arial"/>
        </w:rPr>
      </w:pPr>
      <w:r w:rsidRPr="00C9058A">
        <w:rPr>
          <w:rFonts w:ascii="Arial" w:hAnsi="Arial" w:cs="Arial"/>
        </w:rPr>
        <w:t xml:space="preserve">In ottica di responsabilità sociale e con il fine di promuovere tra tutti i propri stakeholder l’adozione di comportamenti trasparenti e in linea con i propri valori, ASM Rovigo SpA vincola alle disposizioni </w:t>
      </w:r>
      <w:r w:rsidRPr="00C9058A">
        <w:rPr>
          <w:rFonts w:ascii="Arial" w:hAnsi="Arial" w:cs="Arial"/>
        </w:rPr>
        <w:lastRenderedPageBreak/>
        <w:t>del Codice anche coloro che, pur non operando sotto la sua direzione o vigilanza, si interfacciano con essa in attività critiche per il perseguimento dei suoi valori e della sua mission quali, ad esempio, fornitori di beni o servizi in aree critiche come la sicurezza e l’igiene sui luoghi di lavoro, il rapporto con la P.A., la gestione fiscale, societaria ed economico-finanziaria, nonché gli affidatari che coadiuvano la Società nella erogazione dei servizi pubblici locali.</w:t>
      </w:r>
    </w:p>
    <w:p w14:paraId="100A438B" w14:textId="57ED85DB" w:rsidR="008C65B8" w:rsidRPr="00C9058A" w:rsidRDefault="008C65B8" w:rsidP="001F714F">
      <w:pPr>
        <w:spacing w:after="0" w:line="288" w:lineRule="auto"/>
        <w:jc w:val="both"/>
        <w:rPr>
          <w:rFonts w:ascii="Arial" w:hAnsi="Arial" w:cs="Arial"/>
        </w:rPr>
      </w:pPr>
      <w:r w:rsidRPr="00C9058A">
        <w:rPr>
          <w:rFonts w:ascii="Arial" w:hAnsi="Arial" w:cs="Arial"/>
        </w:rPr>
        <w:t>Le diverse disposizioni del Codice si applicano ai seguenti aspetti:</w:t>
      </w:r>
    </w:p>
    <w:p w14:paraId="3AB1B5A7" w14:textId="07F0E704" w:rsidR="008C65B8" w:rsidRPr="00C9058A" w:rsidRDefault="008C65B8" w:rsidP="00A73E82">
      <w:pPr>
        <w:pStyle w:val="Paragrafoelenco"/>
        <w:numPr>
          <w:ilvl w:val="0"/>
          <w:numId w:val="14"/>
        </w:numPr>
        <w:spacing w:after="0" w:line="288" w:lineRule="auto"/>
        <w:jc w:val="both"/>
        <w:rPr>
          <w:rFonts w:ascii="Arial" w:hAnsi="Arial" w:cs="Arial"/>
        </w:rPr>
      </w:pPr>
      <w:r w:rsidRPr="00C9058A">
        <w:rPr>
          <w:rFonts w:ascii="Arial" w:hAnsi="Arial" w:cs="Arial"/>
        </w:rPr>
        <w:t>rapporti tra organi della società</w:t>
      </w:r>
      <w:r w:rsidRPr="00C9058A">
        <w:rPr>
          <w:rFonts w:ascii="Arial" w:hAnsi="Arial" w:cs="Arial"/>
        </w:rPr>
        <w:tab/>
        <w:t>;</w:t>
      </w:r>
    </w:p>
    <w:p w14:paraId="4E9296DE" w14:textId="7A5F2F06" w:rsidR="008C65B8" w:rsidRPr="00C9058A" w:rsidRDefault="008C65B8" w:rsidP="00A73E82">
      <w:pPr>
        <w:pStyle w:val="Paragrafoelenco"/>
        <w:numPr>
          <w:ilvl w:val="0"/>
          <w:numId w:val="14"/>
        </w:numPr>
        <w:spacing w:after="0" w:line="288" w:lineRule="auto"/>
        <w:jc w:val="both"/>
        <w:rPr>
          <w:rFonts w:ascii="Arial" w:hAnsi="Arial" w:cs="Arial"/>
        </w:rPr>
      </w:pPr>
      <w:r w:rsidRPr="00C9058A">
        <w:rPr>
          <w:rFonts w:ascii="Arial" w:hAnsi="Arial" w:cs="Arial"/>
        </w:rPr>
        <w:t>rapporti con dipendenti e collaboratori;</w:t>
      </w:r>
    </w:p>
    <w:p w14:paraId="68B29C43" w14:textId="58B8039E" w:rsidR="008C65B8" w:rsidRPr="00C9058A" w:rsidRDefault="008C65B8" w:rsidP="00A73E82">
      <w:pPr>
        <w:pStyle w:val="Paragrafoelenco"/>
        <w:numPr>
          <w:ilvl w:val="0"/>
          <w:numId w:val="14"/>
        </w:numPr>
        <w:spacing w:after="0" w:line="288" w:lineRule="auto"/>
        <w:jc w:val="both"/>
        <w:rPr>
          <w:rFonts w:ascii="Arial" w:hAnsi="Arial" w:cs="Arial"/>
        </w:rPr>
      </w:pPr>
      <w:r w:rsidRPr="00C9058A">
        <w:rPr>
          <w:rFonts w:ascii="Arial" w:hAnsi="Arial" w:cs="Arial"/>
        </w:rPr>
        <w:t>rapporti con la pubblica amministrazione;</w:t>
      </w:r>
    </w:p>
    <w:p w14:paraId="27219979" w14:textId="75082835" w:rsidR="008C65B8" w:rsidRPr="00C9058A" w:rsidRDefault="008C65B8" w:rsidP="00A73E82">
      <w:pPr>
        <w:pStyle w:val="Paragrafoelenco"/>
        <w:numPr>
          <w:ilvl w:val="0"/>
          <w:numId w:val="14"/>
        </w:numPr>
        <w:spacing w:after="0" w:line="288" w:lineRule="auto"/>
        <w:jc w:val="both"/>
        <w:rPr>
          <w:rFonts w:ascii="Arial" w:hAnsi="Arial" w:cs="Arial"/>
        </w:rPr>
      </w:pPr>
      <w:r w:rsidRPr="00C9058A">
        <w:rPr>
          <w:rFonts w:ascii="Arial" w:hAnsi="Arial" w:cs="Arial"/>
        </w:rPr>
        <w:t>rapporti con altri stakeholder;</w:t>
      </w:r>
    </w:p>
    <w:p w14:paraId="4F097659" w14:textId="726AB413" w:rsidR="008C65B8" w:rsidRPr="00C9058A" w:rsidRDefault="008C65B8" w:rsidP="00A73E82">
      <w:pPr>
        <w:pStyle w:val="Paragrafoelenco"/>
        <w:numPr>
          <w:ilvl w:val="0"/>
          <w:numId w:val="14"/>
        </w:numPr>
        <w:spacing w:after="0" w:line="288" w:lineRule="auto"/>
        <w:jc w:val="both"/>
        <w:rPr>
          <w:rFonts w:ascii="Arial" w:hAnsi="Arial" w:cs="Arial"/>
        </w:rPr>
      </w:pPr>
      <w:r w:rsidRPr="00C9058A">
        <w:rPr>
          <w:rFonts w:ascii="Arial" w:hAnsi="Arial" w:cs="Arial"/>
        </w:rPr>
        <w:t>conflitti di interesse;</w:t>
      </w:r>
    </w:p>
    <w:p w14:paraId="390E016F" w14:textId="6DD56764" w:rsidR="008C65B8" w:rsidRPr="00C9058A" w:rsidRDefault="008C65B8" w:rsidP="00A73E82">
      <w:pPr>
        <w:pStyle w:val="Paragrafoelenco"/>
        <w:numPr>
          <w:ilvl w:val="0"/>
          <w:numId w:val="14"/>
        </w:numPr>
        <w:spacing w:after="0" w:line="288" w:lineRule="auto"/>
        <w:jc w:val="both"/>
        <w:rPr>
          <w:rFonts w:ascii="Arial" w:hAnsi="Arial" w:cs="Arial"/>
        </w:rPr>
      </w:pPr>
      <w:r w:rsidRPr="00C9058A">
        <w:rPr>
          <w:rFonts w:ascii="Arial" w:hAnsi="Arial" w:cs="Arial"/>
        </w:rPr>
        <w:t>trasparenza e riservatezza;</w:t>
      </w:r>
    </w:p>
    <w:p w14:paraId="6959D5A4" w14:textId="343FB47C" w:rsidR="008C65B8" w:rsidRPr="00C9058A" w:rsidRDefault="008C65B8" w:rsidP="00A73E82">
      <w:pPr>
        <w:pStyle w:val="Paragrafoelenco"/>
        <w:numPr>
          <w:ilvl w:val="0"/>
          <w:numId w:val="14"/>
        </w:numPr>
        <w:spacing w:after="0" w:line="288" w:lineRule="auto"/>
        <w:jc w:val="both"/>
        <w:rPr>
          <w:rFonts w:ascii="Arial" w:hAnsi="Arial" w:cs="Arial"/>
        </w:rPr>
      </w:pPr>
      <w:r w:rsidRPr="00C9058A">
        <w:rPr>
          <w:rFonts w:ascii="Arial" w:hAnsi="Arial" w:cs="Arial"/>
        </w:rPr>
        <w:t>proprietà intellettuale ed industriale;</w:t>
      </w:r>
    </w:p>
    <w:p w14:paraId="3665D802" w14:textId="314C71FB" w:rsidR="008C65B8" w:rsidRPr="00C9058A" w:rsidRDefault="008C65B8" w:rsidP="00A73E82">
      <w:pPr>
        <w:pStyle w:val="Paragrafoelenco"/>
        <w:numPr>
          <w:ilvl w:val="0"/>
          <w:numId w:val="14"/>
        </w:numPr>
        <w:spacing w:after="0" w:line="288" w:lineRule="auto"/>
        <w:jc w:val="both"/>
        <w:rPr>
          <w:rFonts w:ascii="Arial" w:hAnsi="Arial" w:cs="Arial"/>
        </w:rPr>
      </w:pPr>
      <w:r w:rsidRPr="00C9058A">
        <w:rPr>
          <w:rFonts w:ascii="Arial" w:hAnsi="Arial" w:cs="Arial"/>
        </w:rPr>
        <w:t>tutela della salute, della sicurezza e dell’igiene sui luoghi di lavoro;</w:t>
      </w:r>
    </w:p>
    <w:p w14:paraId="7C1C9FFC" w14:textId="45A97040" w:rsidR="008C65B8" w:rsidRPr="00C9058A" w:rsidRDefault="008C65B8" w:rsidP="00A73E82">
      <w:pPr>
        <w:pStyle w:val="Paragrafoelenco"/>
        <w:numPr>
          <w:ilvl w:val="0"/>
          <w:numId w:val="14"/>
        </w:numPr>
        <w:spacing w:after="0" w:line="288" w:lineRule="auto"/>
        <w:jc w:val="both"/>
        <w:rPr>
          <w:rFonts w:ascii="Arial" w:hAnsi="Arial" w:cs="Arial"/>
        </w:rPr>
      </w:pPr>
      <w:r w:rsidRPr="00C9058A">
        <w:rPr>
          <w:rFonts w:ascii="Arial" w:hAnsi="Arial" w:cs="Arial"/>
        </w:rPr>
        <w:t>gestione ambientale;</w:t>
      </w:r>
    </w:p>
    <w:p w14:paraId="71328FE3" w14:textId="240F6EF8" w:rsidR="008C65B8" w:rsidRPr="00C9058A" w:rsidRDefault="008C65B8" w:rsidP="00A73E82">
      <w:pPr>
        <w:pStyle w:val="Paragrafoelenco"/>
        <w:numPr>
          <w:ilvl w:val="0"/>
          <w:numId w:val="14"/>
        </w:numPr>
        <w:spacing w:after="0" w:line="288" w:lineRule="auto"/>
        <w:jc w:val="both"/>
        <w:rPr>
          <w:rFonts w:ascii="Arial" w:hAnsi="Arial" w:cs="Arial"/>
        </w:rPr>
      </w:pPr>
      <w:r w:rsidRPr="00C9058A">
        <w:rPr>
          <w:rFonts w:ascii="Arial" w:hAnsi="Arial" w:cs="Arial"/>
        </w:rPr>
        <w:t>gestione economico finanziaria.</w:t>
      </w:r>
    </w:p>
    <w:p w14:paraId="4EA64153" w14:textId="15087F3C" w:rsidR="0074142F" w:rsidRPr="00C9058A" w:rsidRDefault="0074142F" w:rsidP="001F714F">
      <w:pPr>
        <w:spacing w:after="0" w:line="288" w:lineRule="auto"/>
        <w:jc w:val="both"/>
        <w:rPr>
          <w:rFonts w:ascii="Arial" w:hAnsi="Arial" w:cs="Arial"/>
        </w:rPr>
      </w:pPr>
      <w:r w:rsidRPr="00C9058A">
        <w:rPr>
          <w:rFonts w:ascii="Arial" w:hAnsi="Arial" w:cs="Arial"/>
        </w:rPr>
        <w:t>Il mancato rispetto delle disposizioni previste dal Codice</w:t>
      </w:r>
      <w:r w:rsidR="00087832" w:rsidRPr="00C9058A">
        <w:rPr>
          <w:rFonts w:ascii="Arial" w:hAnsi="Arial" w:cs="Arial"/>
        </w:rPr>
        <w:t>, dal MO231</w:t>
      </w:r>
      <w:r w:rsidRPr="00C9058A">
        <w:rPr>
          <w:rFonts w:ascii="Arial" w:hAnsi="Arial" w:cs="Arial"/>
        </w:rPr>
        <w:t xml:space="preserve"> </w:t>
      </w:r>
      <w:r w:rsidR="00087832" w:rsidRPr="00C9058A">
        <w:rPr>
          <w:rFonts w:ascii="Arial" w:hAnsi="Arial" w:cs="Arial"/>
        </w:rPr>
        <w:t xml:space="preserve">e dal presente Piano </w:t>
      </w:r>
      <w:r w:rsidRPr="00C9058A">
        <w:rPr>
          <w:rFonts w:ascii="Arial" w:hAnsi="Arial" w:cs="Arial"/>
        </w:rPr>
        <w:t xml:space="preserve">è sanzionato con misure disciplinari conformi ai CCNL applicabili per i dipendenti e con sanzioni civilistiche/contrattuali per gli altri soggetti. </w:t>
      </w:r>
      <w:r w:rsidR="00087832" w:rsidRPr="00C9058A">
        <w:rPr>
          <w:rFonts w:ascii="Arial" w:hAnsi="Arial" w:cs="Arial"/>
        </w:rPr>
        <w:t>Le sanzioni sono applicate dalle funzioni interne competenti</w:t>
      </w:r>
    </w:p>
    <w:p w14:paraId="55C51E71" w14:textId="5A9AC3FB" w:rsidR="0074142F" w:rsidRPr="00C9058A" w:rsidRDefault="0074142F" w:rsidP="001F714F">
      <w:pPr>
        <w:spacing w:after="0" w:line="288" w:lineRule="auto"/>
        <w:jc w:val="both"/>
        <w:rPr>
          <w:rFonts w:ascii="Arial" w:hAnsi="Arial" w:cs="Arial"/>
        </w:rPr>
      </w:pPr>
      <w:r w:rsidRPr="00C9058A">
        <w:rPr>
          <w:rFonts w:ascii="Arial" w:hAnsi="Arial" w:cs="Arial"/>
        </w:rPr>
        <w:t xml:space="preserve">L’ODV ex </w:t>
      </w:r>
      <w:r w:rsidR="006A1671" w:rsidRPr="00C9058A">
        <w:rPr>
          <w:rFonts w:ascii="Arial" w:hAnsi="Arial" w:cs="Arial"/>
        </w:rPr>
        <w:t>DL</w:t>
      </w:r>
      <w:r w:rsidRPr="00C9058A">
        <w:rPr>
          <w:rFonts w:ascii="Arial" w:hAnsi="Arial" w:cs="Arial"/>
        </w:rPr>
        <w:t>gs. 231/01, oltre a vigilare sul rispetto delle disposizioni del Codice, fornisce ai destinatari un supporto interpretativo sulle disposizioni dello stesso.</w:t>
      </w:r>
    </w:p>
    <w:p w14:paraId="2900C5AC" w14:textId="71CB450F" w:rsidR="00FA2C0F" w:rsidRDefault="0074142F" w:rsidP="001F714F">
      <w:pPr>
        <w:spacing w:after="0" w:line="288" w:lineRule="auto"/>
        <w:jc w:val="both"/>
        <w:rPr>
          <w:rFonts w:ascii="Arial" w:hAnsi="Arial" w:cs="Arial"/>
        </w:rPr>
      </w:pPr>
      <w:r w:rsidRPr="006E4113">
        <w:rPr>
          <w:rFonts w:ascii="Arial" w:hAnsi="Arial" w:cs="Arial"/>
        </w:rPr>
        <w:t>Il Codice Etico</w:t>
      </w:r>
      <w:r w:rsidR="00C85009">
        <w:rPr>
          <w:rFonts w:ascii="Arial" w:hAnsi="Arial" w:cs="Arial"/>
        </w:rPr>
        <w:t>, al pari del MO231,</w:t>
      </w:r>
      <w:r w:rsidRPr="006E4113">
        <w:rPr>
          <w:rFonts w:ascii="Arial" w:hAnsi="Arial" w:cs="Arial"/>
        </w:rPr>
        <w:t xml:space="preserve"> è oggetto di pubblicazione nel sito web della società.</w:t>
      </w:r>
    </w:p>
    <w:p w14:paraId="1E2533CE" w14:textId="77777777" w:rsidR="00FA2C0F" w:rsidRDefault="00FA2C0F" w:rsidP="001F714F">
      <w:pPr>
        <w:spacing w:after="0" w:line="288" w:lineRule="auto"/>
        <w:jc w:val="both"/>
        <w:rPr>
          <w:rFonts w:ascii="Arial" w:hAnsi="Arial" w:cs="Arial"/>
        </w:rPr>
      </w:pPr>
    </w:p>
    <w:p w14:paraId="4A206843" w14:textId="7EFC1D66" w:rsidR="00D101F2" w:rsidRPr="00C9058A" w:rsidRDefault="00D101F2" w:rsidP="001F714F">
      <w:pPr>
        <w:spacing w:after="0" w:line="288" w:lineRule="auto"/>
        <w:jc w:val="both"/>
        <w:rPr>
          <w:rFonts w:ascii="Arial" w:hAnsi="Arial" w:cs="Arial"/>
          <w:b/>
        </w:rPr>
      </w:pPr>
      <w:r w:rsidRPr="00C9058A">
        <w:rPr>
          <w:rFonts w:ascii="Arial" w:hAnsi="Arial" w:cs="Arial"/>
          <w:b/>
        </w:rPr>
        <w:t>Tutela del dipendente che segnala illeciti</w:t>
      </w:r>
      <w:r w:rsidR="00A23C91" w:rsidRPr="00C9058A">
        <w:rPr>
          <w:rFonts w:ascii="Arial" w:hAnsi="Arial" w:cs="Arial"/>
          <w:b/>
        </w:rPr>
        <w:t xml:space="preserve"> (procedura whistleblowing)</w:t>
      </w:r>
    </w:p>
    <w:p w14:paraId="43DB578B" w14:textId="16197383" w:rsidR="00D101F2" w:rsidRPr="00C9058A" w:rsidRDefault="00D101F2" w:rsidP="001F714F">
      <w:pPr>
        <w:spacing w:after="0" w:line="288" w:lineRule="auto"/>
        <w:jc w:val="both"/>
        <w:rPr>
          <w:rFonts w:ascii="Arial" w:hAnsi="Arial" w:cs="Arial"/>
        </w:rPr>
      </w:pPr>
      <w:r w:rsidRPr="00C9058A">
        <w:rPr>
          <w:rFonts w:ascii="Arial" w:hAnsi="Arial" w:cs="Arial"/>
        </w:rPr>
        <w:t>ASM Rovigo SpA ha adottato le seguenti misure, al fine di incoraggiare il dipendente alla segnalazione degli illeciti di cui viene a conoscenza nell’ambito del rapporto di lavoro e per prevenire ogni forma di ritorsione nei suoi confronti:</w:t>
      </w:r>
    </w:p>
    <w:p w14:paraId="24DCB514" w14:textId="4C9B0AE9" w:rsidR="0028164D" w:rsidRPr="00C9058A" w:rsidRDefault="0028164D" w:rsidP="00A73E82">
      <w:pPr>
        <w:pStyle w:val="Paragrafoelenco"/>
        <w:numPr>
          <w:ilvl w:val="0"/>
          <w:numId w:val="17"/>
        </w:numPr>
        <w:spacing w:after="0" w:line="288" w:lineRule="auto"/>
        <w:jc w:val="both"/>
        <w:rPr>
          <w:rFonts w:ascii="Arial" w:hAnsi="Arial" w:cs="Arial"/>
        </w:rPr>
      </w:pPr>
      <w:r w:rsidRPr="00C9058A">
        <w:rPr>
          <w:rFonts w:ascii="Arial" w:hAnsi="Arial" w:cs="Arial"/>
        </w:rPr>
        <w:t xml:space="preserve">In conformità all’art. 6, comma 2-bis, </w:t>
      </w:r>
      <w:r w:rsidR="006A1671" w:rsidRPr="00C9058A">
        <w:rPr>
          <w:rFonts w:ascii="Arial" w:hAnsi="Arial" w:cs="Arial"/>
        </w:rPr>
        <w:t>DL</w:t>
      </w:r>
      <w:r w:rsidRPr="00C9058A">
        <w:rPr>
          <w:rFonts w:ascii="Arial" w:hAnsi="Arial" w:cs="Arial"/>
        </w:rPr>
        <w:t xml:space="preserve">gs. 231/01, la società ha implementato nel proprio MO231 una </w:t>
      </w:r>
      <w:r w:rsidRPr="00C9058A">
        <w:rPr>
          <w:rFonts w:ascii="Arial" w:hAnsi="Arial" w:cs="Arial"/>
          <w:b/>
          <w:i/>
        </w:rPr>
        <w:t>whistleblow</w:t>
      </w:r>
      <w:r w:rsidR="00A23C91" w:rsidRPr="00C9058A">
        <w:rPr>
          <w:rFonts w:ascii="Arial" w:hAnsi="Arial" w:cs="Arial"/>
          <w:b/>
          <w:i/>
        </w:rPr>
        <w:t>ing</w:t>
      </w:r>
      <w:r w:rsidRPr="00C9058A">
        <w:rPr>
          <w:rFonts w:ascii="Arial" w:hAnsi="Arial" w:cs="Arial"/>
          <w:b/>
          <w:i/>
        </w:rPr>
        <w:t xml:space="preserve"> policy</w:t>
      </w:r>
      <w:r w:rsidRPr="00C9058A">
        <w:rPr>
          <w:rFonts w:ascii="Arial" w:hAnsi="Arial" w:cs="Arial"/>
        </w:rPr>
        <w:t xml:space="preserve"> secondo quanto previsto dal </w:t>
      </w:r>
      <w:r w:rsidR="006A1671" w:rsidRPr="00C9058A">
        <w:rPr>
          <w:rFonts w:ascii="Arial" w:hAnsi="Arial" w:cs="Arial"/>
        </w:rPr>
        <w:t>DL</w:t>
      </w:r>
      <w:r w:rsidRPr="00C9058A">
        <w:rPr>
          <w:rFonts w:ascii="Arial" w:hAnsi="Arial" w:cs="Arial"/>
        </w:rPr>
        <w:t xml:space="preserve">gs. 179/2017 per proteggere le persone che inoltreranno all’ODV ex </w:t>
      </w:r>
      <w:r w:rsidR="006A1671" w:rsidRPr="00C9058A">
        <w:rPr>
          <w:rFonts w:ascii="Arial" w:hAnsi="Arial" w:cs="Arial"/>
        </w:rPr>
        <w:t>DL</w:t>
      </w:r>
      <w:r w:rsidRPr="00C9058A">
        <w:rPr>
          <w:rFonts w:ascii="Arial" w:hAnsi="Arial" w:cs="Arial"/>
        </w:rPr>
        <w:t xml:space="preserve">gs. 231/01, una volta che tale organismo si sarà insediato, segnalazioni circostanziate di condotte illecite, rilevanti ai sensi del </w:t>
      </w:r>
      <w:r w:rsidR="006A1671" w:rsidRPr="00C9058A">
        <w:rPr>
          <w:rFonts w:ascii="Arial" w:hAnsi="Arial" w:cs="Arial"/>
        </w:rPr>
        <w:t>DL</w:t>
      </w:r>
      <w:r w:rsidRPr="00C9058A">
        <w:rPr>
          <w:rFonts w:ascii="Arial" w:hAnsi="Arial" w:cs="Arial"/>
        </w:rPr>
        <w:t>gs. 231/01 e fondate su elementi di fatto precisi e concordanti, o di violazioni del modello di organizzazione e gestione della società, di cui siano venute a conoscenza in ragione delle funzioni svolte; i canali di comunicazione predisposti garantiscono la riservatezza dell’identità del segnalante nelle attività di gestione della segnalazione;</w:t>
      </w:r>
    </w:p>
    <w:p w14:paraId="174B6685" w14:textId="124A176C" w:rsidR="00D101F2" w:rsidRDefault="0028164D" w:rsidP="00A73E82">
      <w:pPr>
        <w:pStyle w:val="Paragrafoelenco"/>
        <w:numPr>
          <w:ilvl w:val="0"/>
          <w:numId w:val="17"/>
        </w:numPr>
        <w:spacing w:after="0" w:line="288" w:lineRule="auto"/>
        <w:jc w:val="both"/>
        <w:rPr>
          <w:rFonts w:ascii="Arial" w:hAnsi="Arial" w:cs="Arial"/>
        </w:rPr>
      </w:pPr>
      <w:r w:rsidRPr="00C9058A">
        <w:rPr>
          <w:rFonts w:ascii="Arial" w:hAnsi="Arial" w:cs="Arial"/>
        </w:rPr>
        <w:t>i</w:t>
      </w:r>
      <w:r w:rsidR="00D101F2" w:rsidRPr="00C9058A">
        <w:rPr>
          <w:rFonts w:ascii="Arial" w:hAnsi="Arial" w:cs="Arial"/>
        </w:rPr>
        <w:t xml:space="preserve">n conformità </w:t>
      </w:r>
      <w:r w:rsidRPr="00C9058A">
        <w:rPr>
          <w:rFonts w:ascii="Arial" w:hAnsi="Arial" w:cs="Arial"/>
        </w:rPr>
        <w:t xml:space="preserve">all’art. 54-bis </w:t>
      </w:r>
      <w:r w:rsidR="006A1671" w:rsidRPr="00C9058A">
        <w:rPr>
          <w:rFonts w:ascii="Arial" w:hAnsi="Arial" w:cs="Arial"/>
        </w:rPr>
        <w:t>DL</w:t>
      </w:r>
      <w:r w:rsidRPr="00C9058A">
        <w:rPr>
          <w:rFonts w:ascii="Arial" w:hAnsi="Arial" w:cs="Arial"/>
        </w:rPr>
        <w:t xml:space="preserve">gs. 165/01, la società mette a disposizione dei dipendenti un canale riservato per la comunicazione con il RPCT e per la segnalazione di illeciti. Il predetto canale è comunicato e diffuso all’interno dell’organizzazione. </w:t>
      </w:r>
      <w:r w:rsidR="00A23C91" w:rsidRPr="00C9058A">
        <w:rPr>
          <w:rFonts w:ascii="Arial" w:hAnsi="Arial" w:cs="Arial"/>
        </w:rPr>
        <w:t xml:space="preserve">La gestione delle segnalazioni da parte del RPCT rispetta le policy previste per le segnalazioni all’ODV. </w:t>
      </w:r>
      <w:r w:rsidRPr="00C9058A">
        <w:rPr>
          <w:rFonts w:ascii="Arial" w:hAnsi="Arial" w:cs="Arial"/>
        </w:rPr>
        <w:t>Resta inoltre ferma la possibilità di inoltrare le segnalazioni attraverso il portale ANAC.</w:t>
      </w:r>
    </w:p>
    <w:p w14:paraId="1CD480C8" w14:textId="3BB60A91" w:rsidR="0003743A" w:rsidRPr="0003743A" w:rsidRDefault="0003743A" w:rsidP="0003743A">
      <w:pPr>
        <w:spacing w:after="0" w:line="288" w:lineRule="auto"/>
        <w:jc w:val="both"/>
        <w:rPr>
          <w:rFonts w:ascii="Arial" w:hAnsi="Arial" w:cs="Arial"/>
        </w:rPr>
      </w:pPr>
      <w:r>
        <w:rPr>
          <w:rFonts w:ascii="Arial" w:hAnsi="Arial" w:cs="Arial"/>
        </w:rPr>
        <w:t>L</w:t>
      </w:r>
      <w:r w:rsidRPr="0003743A">
        <w:rPr>
          <w:rFonts w:ascii="Arial" w:hAnsi="Arial" w:cs="Arial"/>
        </w:rPr>
        <w:t>’azienda ha adottato sin dal PTPCT 2018-2020 le seguenti misure:</w:t>
      </w:r>
    </w:p>
    <w:p w14:paraId="1F5D35A7" w14:textId="5A590A80" w:rsidR="0003743A" w:rsidRPr="0003743A" w:rsidRDefault="0003743A" w:rsidP="0003743A">
      <w:pPr>
        <w:spacing w:after="0" w:line="288" w:lineRule="auto"/>
        <w:jc w:val="both"/>
        <w:rPr>
          <w:rFonts w:ascii="Arial" w:hAnsi="Arial" w:cs="Arial"/>
        </w:rPr>
      </w:pPr>
      <w:r w:rsidRPr="0003743A">
        <w:rPr>
          <w:rFonts w:ascii="Arial" w:hAnsi="Arial" w:cs="Arial"/>
        </w:rPr>
        <w:t xml:space="preserve">- creazione di una casella di posta elettronica, consultabile esclusivamente da parte della Responsabile, avente come indirizzo </w:t>
      </w:r>
      <w:r w:rsidRPr="00E32AEC">
        <w:rPr>
          <w:rFonts w:ascii="Arial" w:hAnsi="Arial" w:cs="Arial"/>
        </w:rPr>
        <w:t>anticorruzione@asmrovigo.it;</w:t>
      </w:r>
    </w:p>
    <w:p w14:paraId="3F7135B1" w14:textId="55E00C9A" w:rsidR="0003743A" w:rsidRPr="0003743A" w:rsidRDefault="0003743A" w:rsidP="0003743A">
      <w:pPr>
        <w:spacing w:after="0" w:line="288" w:lineRule="auto"/>
        <w:jc w:val="both"/>
        <w:rPr>
          <w:rFonts w:ascii="Arial" w:hAnsi="Arial" w:cs="Arial"/>
        </w:rPr>
      </w:pPr>
      <w:r w:rsidRPr="0003743A">
        <w:rPr>
          <w:rFonts w:ascii="Arial" w:hAnsi="Arial" w:cs="Arial"/>
        </w:rPr>
        <w:t>- I’inserimento nel proprio sito web il modello per la segnalazione di condotte illecite, secondo la scheda prevista nella determinazione ANAC n.06 del 28 aprile 2015.</w:t>
      </w:r>
    </w:p>
    <w:p w14:paraId="26DD8220" w14:textId="0CDBB62A" w:rsidR="00ED4749" w:rsidRPr="00C9058A" w:rsidRDefault="00ED4749" w:rsidP="001F714F">
      <w:pPr>
        <w:spacing w:after="0" w:line="288" w:lineRule="auto"/>
        <w:jc w:val="both"/>
        <w:rPr>
          <w:rFonts w:ascii="Arial" w:hAnsi="Arial" w:cs="Arial"/>
          <w:highlight w:val="yellow"/>
        </w:rPr>
      </w:pPr>
    </w:p>
    <w:p w14:paraId="0440DB69" w14:textId="49BA510C" w:rsidR="001C749C" w:rsidRPr="00C9058A" w:rsidRDefault="001C749C" w:rsidP="001F714F">
      <w:pPr>
        <w:pStyle w:val="Titolo1"/>
        <w:spacing w:before="0" w:line="288" w:lineRule="auto"/>
      </w:pPr>
      <w:bookmarkStart w:id="54" w:name="_Toc66878598"/>
      <w:bookmarkStart w:id="55" w:name="_Toc66878630"/>
      <w:bookmarkStart w:id="56" w:name="_Toc101428362"/>
      <w:r w:rsidRPr="00C9058A">
        <w:t>IMPLEMENTAZIONE DELLE MISURE, MONITORAGGIO E RIESAME</w:t>
      </w:r>
      <w:bookmarkEnd w:id="54"/>
      <w:bookmarkEnd w:id="55"/>
      <w:bookmarkEnd w:id="56"/>
    </w:p>
    <w:p w14:paraId="63E817DD" w14:textId="59E85260" w:rsidR="002B7C9F" w:rsidRPr="00C9058A" w:rsidRDefault="002B7C9F" w:rsidP="001F714F">
      <w:pPr>
        <w:spacing w:after="0" w:line="288" w:lineRule="auto"/>
        <w:jc w:val="both"/>
        <w:rPr>
          <w:rFonts w:ascii="Arial" w:hAnsi="Arial" w:cs="Arial"/>
          <w:highlight w:val="yellow"/>
        </w:rPr>
      </w:pPr>
    </w:p>
    <w:p w14:paraId="21EDEE4E" w14:textId="77777777" w:rsidR="001C749C" w:rsidRPr="00C9058A" w:rsidRDefault="001C749C" w:rsidP="00C9058A">
      <w:pPr>
        <w:pStyle w:val="Titolo2"/>
      </w:pPr>
      <w:bookmarkStart w:id="57" w:name="_Toc101428363"/>
      <w:r w:rsidRPr="00C9058A">
        <w:t>Piano delle azioni su “misure obbligatorie”</w:t>
      </w:r>
      <w:bookmarkEnd w:id="57"/>
    </w:p>
    <w:p w14:paraId="758115B5" w14:textId="0ACA9B1B" w:rsidR="001C749C" w:rsidRPr="00C9058A" w:rsidRDefault="001C749C" w:rsidP="001F714F">
      <w:pPr>
        <w:spacing w:after="0" w:line="288" w:lineRule="auto"/>
        <w:jc w:val="both"/>
        <w:rPr>
          <w:rFonts w:ascii="Arial" w:hAnsi="Arial" w:cs="Arial"/>
          <w:b/>
          <w:bCs/>
        </w:rPr>
      </w:pPr>
      <w:r w:rsidRPr="00C9058A">
        <w:rPr>
          <w:rFonts w:ascii="Arial" w:hAnsi="Arial" w:cs="Arial"/>
          <w:b/>
          <w:bCs/>
        </w:rPr>
        <w:t>Adempimenti del responsabile anticorruzione</w:t>
      </w:r>
    </w:p>
    <w:p w14:paraId="25959BA2" w14:textId="77777777" w:rsidR="001C749C" w:rsidRPr="00C9058A" w:rsidRDefault="001C749C" w:rsidP="00A73E82">
      <w:pPr>
        <w:pStyle w:val="Paragrafoelenco"/>
        <w:numPr>
          <w:ilvl w:val="0"/>
          <w:numId w:val="25"/>
        </w:numPr>
        <w:spacing w:after="0" w:line="288" w:lineRule="auto"/>
        <w:ind w:left="360"/>
        <w:jc w:val="both"/>
        <w:rPr>
          <w:rFonts w:ascii="Arial" w:hAnsi="Arial" w:cs="Arial"/>
        </w:rPr>
      </w:pPr>
      <w:r w:rsidRPr="00C9058A">
        <w:rPr>
          <w:rFonts w:ascii="Arial" w:hAnsi="Arial" w:cs="Arial"/>
        </w:rPr>
        <w:t>Individuare, nell’ambito del sistema d’incentivazione di risultato dei dirigenti, quadri e dipendenti, uno o più obiettivi e relativi indicatori riguardo all’attuazione del Piano anticorruzione, con la finalità di coniugare concretamente la responsabilità attribuita e gli impegni attuati.</w:t>
      </w:r>
    </w:p>
    <w:p w14:paraId="66DF1597" w14:textId="6228B701" w:rsidR="00EB4356" w:rsidRPr="00C9058A" w:rsidRDefault="001C749C" w:rsidP="00C85009">
      <w:pPr>
        <w:pStyle w:val="Paragrafoelenco"/>
        <w:autoSpaceDE w:val="0"/>
        <w:autoSpaceDN w:val="0"/>
        <w:adjustRightInd w:val="0"/>
        <w:spacing w:after="0" w:line="288" w:lineRule="auto"/>
        <w:ind w:left="360"/>
        <w:rPr>
          <w:rFonts w:ascii="Arial" w:hAnsi="Arial" w:cs="Arial"/>
        </w:rPr>
      </w:pPr>
      <w:r w:rsidRPr="00C9058A">
        <w:rPr>
          <w:rFonts w:ascii="Arial" w:hAnsi="Arial" w:cs="Arial"/>
          <w:u w:val="single"/>
        </w:rPr>
        <w:t xml:space="preserve">Attuazione: </w:t>
      </w:r>
      <w:r w:rsidRPr="006E4113">
        <w:rPr>
          <w:rFonts w:ascii="Arial" w:hAnsi="Arial" w:cs="Arial"/>
          <w:u w:val="single"/>
        </w:rPr>
        <w:t>2° semestre 2022 in sede di negoziato sul rinnovo dell’accordo di secondo</w:t>
      </w:r>
      <w:r w:rsidR="00C85009">
        <w:rPr>
          <w:rFonts w:ascii="Arial" w:hAnsi="Arial" w:cs="Arial"/>
          <w:u w:val="single"/>
        </w:rPr>
        <w:t xml:space="preserve"> livello</w:t>
      </w:r>
      <w:r w:rsidRPr="006E4113">
        <w:rPr>
          <w:rFonts w:ascii="Arial" w:hAnsi="Arial" w:cs="Arial"/>
          <w:u w:val="single"/>
        </w:rPr>
        <w:t xml:space="preserve"> </w:t>
      </w:r>
      <w:r w:rsidRPr="00C9058A">
        <w:rPr>
          <w:rFonts w:ascii="Arial" w:hAnsi="Arial" w:cs="Arial"/>
        </w:rPr>
        <w:t>Monitorare le attività per individuare l’insorgenza di eventi corruttivi e i “tentati” eventi rilevati nell’anno, per area, tipologia, descrizione sintetica, provvedimenti assunti dal responsabile diretto, azioni organizzative o gestionali attuate.</w:t>
      </w:r>
    </w:p>
    <w:p w14:paraId="69C5830D" w14:textId="6285CBB6" w:rsidR="001C749C" w:rsidRPr="00C9058A" w:rsidRDefault="001C749C" w:rsidP="001F714F">
      <w:pPr>
        <w:pStyle w:val="Paragrafoelenco"/>
        <w:spacing w:after="0" w:line="288" w:lineRule="auto"/>
        <w:ind w:left="360"/>
        <w:jc w:val="both"/>
        <w:rPr>
          <w:rFonts w:ascii="Arial" w:hAnsi="Arial" w:cs="Arial"/>
          <w:u w:val="single"/>
        </w:rPr>
      </w:pPr>
      <w:r w:rsidRPr="00C9058A">
        <w:rPr>
          <w:rFonts w:ascii="Arial" w:hAnsi="Arial" w:cs="Arial"/>
          <w:u w:val="single"/>
        </w:rPr>
        <w:t xml:space="preserve">Attuazione: </w:t>
      </w:r>
      <w:r w:rsidRPr="006E4113">
        <w:rPr>
          <w:rFonts w:ascii="Arial" w:hAnsi="Arial" w:cs="Arial"/>
          <w:u w:val="single"/>
        </w:rPr>
        <w:t>durante tutto il triennio 202</w:t>
      </w:r>
      <w:r w:rsidR="00C85009">
        <w:rPr>
          <w:rFonts w:ascii="Arial" w:hAnsi="Arial" w:cs="Arial"/>
          <w:u w:val="single"/>
        </w:rPr>
        <w:t>2</w:t>
      </w:r>
      <w:r w:rsidRPr="006E4113">
        <w:rPr>
          <w:rFonts w:ascii="Arial" w:hAnsi="Arial" w:cs="Arial"/>
          <w:u w:val="single"/>
        </w:rPr>
        <w:t>-202</w:t>
      </w:r>
      <w:r w:rsidR="00C85009">
        <w:rPr>
          <w:rFonts w:ascii="Arial" w:hAnsi="Arial" w:cs="Arial"/>
          <w:u w:val="single"/>
        </w:rPr>
        <w:t>4</w:t>
      </w:r>
    </w:p>
    <w:p w14:paraId="3F0800CB" w14:textId="3DDFCDE5" w:rsidR="001C749C" w:rsidRPr="00E32AEC" w:rsidRDefault="001C749C" w:rsidP="00A73E82">
      <w:pPr>
        <w:pStyle w:val="Paragrafoelenco"/>
        <w:numPr>
          <w:ilvl w:val="0"/>
          <w:numId w:val="25"/>
        </w:numPr>
        <w:spacing w:after="0" w:line="288" w:lineRule="auto"/>
        <w:ind w:left="360"/>
        <w:jc w:val="both"/>
        <w:rPr>
          <w:rFonts w:ascii="Arial" w:hAnsi="Arial" w:cs="Arial"/>
        </w:rPr>
      </w:pPr>
      <w:r w:rsidRPr="00E32AEC">
        <w:rPr>
          <w:rFonts w:ascii="Arial" w:hAnsi="Arial" w:cs="Arial"/>
        </w:rPr>
        <w:t xml:space="preserve">Nell’ambito del sistema di valutazione dei fornitori, già adottato, </w:t>
      </w:r>
      <w:r w:rsidR="005502C9" w:rsidRPr="00E32AEC">
        <w:rPr>
          <w:rFonts w:ascii="Arial" w:hAnsi="Arial" w:cs="Arial"/>
        </w:rPr>
        <w:t>è stata avviata</w:t>
      </w:r>
      <w:r w:rsidRPr="00E32AEC">
        <w:rPr>
          <w:rFonts w:ascii="Arial" w:hAnsi="Arial" w:cs="Arial"/>
        </w:rPr>
        <w:t xml:space="preserve"> una revisione </w:t>
      </w:r>
      <w:r w:rsidR="005502C9" w:rsidRPr="00E32AEC">
        <w:rPr>
          <w:rFonts w:ascii="Arial" w:hAnsi="Arial" w:cs="Arial"/>
        </w:rPr>
        <w:t>con inserimento delle</w:t>
      </w:r>
      <w:r w:rsidRPr="00E32AEC">
        <w:rPr>
          <w:rFonts w:ascii="Arial" w:hAnsi="Arial" w:cs="Arial"/>
        </w:rPr>
        <w:t xml:space="preserve"> informazioni giudiziarie e </w:t>
      </w:r>
      <w:r w:rsidR="005502C9" w:rsidRPr="00E32AEC">
        <w:rPr>
          <w:rFonts w:ascii="Arial" w:hAnsi="Arial" w:cs="Arial"/>
        </w:rPr>
        <w:t xml:space="preserve">di eventuali </w:t>
      </w:r>
      <w:r w:rsidRPr="00E32AEC">
        <w:rPr>
          <w:rFonts w:ascii="Arial" w:hAnsi="Arial" w:cs="Arial"/>
        </w:rPr>
        <w:t>comportamenti anomali da valutare.</w:t>
      </w:r>
    </w:p>
    <w:p w14:paraId="3113351A" w14:textId="1B9CEB28" w:rsidR="001C749C" w:rsidRPr="00E32AEC" w:rsidRDefault="001C749C" w:rsidP="001F714F">
      <w:pPr>
        <w:pStyle w:val="Paragrafoelenco"/>
        <w:spacing w:after="0" w:line="288" w:lineRule="auto"/>
        <w:ind w:left="360"/>
        <w:jc w:val="both"/>
        <w:rPr>
          <w:rFonts w:ascii="Arial" w:hAnsi="Arial" w:cs="Arial"/>
          <w:u w:val="single"/>
        </w:rPr>
      </w:pPr>
      <w:r w:rsidRPr="00E32AEC">
        <w:rPr>
          <w:rFonts w:ascii="Arial" w:hAnsi="Arial" w:cs="Arial"/>
          <w:u w:val="single"/>
        </w:rPr>
        <w:t xml:space="preserve">Attuazione: </w:t>
      </w:r>
      <w:r w:rsidR="005502C9" w:rsidRPr="00E32AEC">
        <w:rPr>
          <w:rFonts w:ascii="Arial" w:hAnsi="Arial" w:cs="Arial"/>
          <w:u w:val="single"/>
        </w:rPr>
        <w:t>anno 2021</w:t>
      </w:r>
    </w:p>
    <w:p w14:paraId="66F7DAEB" w14:textId="77777777" w:rsidR="001C749C" w:rsidRPr="00C9058A" w:rsidRDefault="001C749C" w:rsidP="00A73E82">
      <w:pPr>
        <w:pStyle w:val="Paragrafoelenco"/>
        <w:numPr>
          <w:ilvl w:val="0"/>
          <w:numId w:val="25"/>
        </w:numPr>
        <w:spacing w:after="0" w:line="288" w:lineRule="auto"/>
        <w:ind w:left="360"/>
        <w:jc w:val="both"/>
        <w:rPr>
          <w:rFonts w:ascii="Arial" w:hAnsi="Arial" w:cs="Arial"/>
        </w:rPr>
      </w:pPr>
      <w:r w:rsidRPr="00C9058A">
        <w:rPr>
          <w:rFonts w:ascii="Arial" w:hAnsi="Arial" w:cs="Arial"/>
        </w:rPr>
        <w:t>Nell’ambito delle nomine dell’organo amministrativo in società partecipate, accertare l’insussistenza di cause di incompatibilità a rivestire e mantenere l’ufficio, anche con acquisizione di informazioni giudiziarie (certificato casellario giudiziale e dei carichi pendenti)</w:t>
      </w:r>
    </w:p>
    <w:p w14:paraId="085791EB" w14:textId="0939389F" w:rsidR="001C749C" w:rsidRDefault="001C749C" w:rsidP="00C9058A">
      <w:pPr>
        <w:pStyle w:val="Paragrafoelenco"/>
        <w:spacing w:after="0" w:line="288" w:lineRule="auto"/>
        <w:ind w:left="360"/>
        <w:jc w:val="both"/>
        <w:rPr>
          <w:rFonts w:ascii="Arial" w:hAnsi="Arial" w:cs="Arial"/>
          <w:u w:val="single"/>
        </w:rPr>
      </w:pPr>
      <w:r w:rsidRPr="00C9058A">
        <w:rPr>
          <w:rFonts w:ascii="Arial" w:hAnsi="Arial" w:cs="Arial"/>
          <w:u w:val="single"/>
        </w:rPr>
        <w:t>Attuazione: già attuato dal 1° semestre 2017</w:t>
      </w:r>
    </w:p>
    <w:p w14:paraId="733DDE30" w14:textId="77777777" w:rsidR="00DE431D" w:rsidRPr="00C9058A" w:rsidRDefault="00DE431D" w:rsidP="00C9058A">
      <w:pPr>
        <w:pStyle w:val="Paragrafoelenco"/>
        <w:spacing w:after="0" w:line="288" w:lineRule="auto"/>
        <w:ind w:left="360"/>
        <w:jc w:val="both"/>
        <w:rPr>
          <w:rFonts w:ascii="Arial" w:hAnsi="Arial" w:cs="Arial"/>
          <w:u w:val="single"/>
        </w:rPr>
      </w:pPr>
    </w:p>
    <w:p w14:paraId="228591A1" w14:textId="77777777" w:rsidR="001C749C" w:rsidRPr="00C9058A" w:rsidRDefault="001C749C" w:rsidP="001F714F">
      <w:pPr>
        <w:spacing w:after="0" w:line="288" w:lineRule="auto"/>
        <w:jc w:val="both"/>
        <w:rPr>
          <w:rFonts w:ascii="Arial" w:hAnsi="Arial" w:cs="Arial"/>
          <w:b/>
          <w:bCs/>
        </w:rPr>
      </w:pPr>
      <w:r w:rsidRPr="00C9058A">
        <w:rPr>
          <w:rFonts w:ascii="Arial" w:hAnsi="Arial" w:cs="Arial"/>
          <w:b/>
          <w:bCs/>
        </w:rPr>
        <w:t xml:space="preserve"> Formazione del personale</w:t>
      </w:r>
    </w:p>
    <w:p w14:paraId="58E6A654" w14:textId="77777777" w:rsidR="001C749C" w:rsidRPr="00C9058A" w:rsidRDefault="001C749C" w:rsidP="00A73E82">
      <w:pPr>
        <w:pStyle w:val="Paragrafoelenco"/>
        <w:numPr>
          <w:ilvl w:val="0"/>
          <w:numId w:val="25"/>
        </w:numPr>
        <w:spacing w:after="0" w:line="288" w:lineRule="auto"/>
        <w:ind w:left="360"/>
        <w:jc w:val="both"/>
        <w:rPr>
          <w:rFonts w:ascii="Arial" w:hAnsi="Arial" w:cs="Arial"/>
        </w:rPr>
      </w:pPr>
      <w:r w:rsidRPr="00C9058A">
        <w:rPr>
          <w:rFonts w:ascii="Arial" w:hAnsi="Arial" w:cs="Arial"/>
        </w:rPr>
        <w:t>Pianificazione dei corsi di formazione per i dipendenti (quadri) delle aree potenzialmente a rischio di corruzione, finalizzati ad una prima verifica delle procedure esistenti e nuove misure con particolare riguardo alle misure di prevenzione e a rilevare eventuali esigenze di misure specifiche da implementare.</w:t>
      </w:r>
    </w:p>
    <w:p w14:paraId="2387BA29" w14:textId="0EC8A927" w:rsidR="001C749C" w:rsidRPr="00C9058A" w:rsidRDefault="001C749C" w:rsidP="001F714F">
      <w:pPr>
        <w:pStyle w:val="Paragrafoelenco"/>
        <w:spacing w:after="0" w:line="288" w:lineRule="auto"/>
        <w:ind w:left="360"/>
        <w:jc w:val="both"/>
        <w:rPr>
          <w:rFonts w:ascii="Arial" w:hAnsi="Arial" w:cs="Arial"/>
          <w:u w:val="single"/>
        </w:rPr>
      </w:pPr>
      <w:r w:rsidRPr="00E32AEC">
        <w:rPr>
          <w:rFonts w:ascii="Arial" w:hAnsi="Arial" w:cs="Arial"/>
          <w:u w:val="single"/>
        </w:rPr>
        <w:t>Attuazione:</w:t>
      </w:r>
      <w:r w:rsidR="005502C9" w:rsidRPr="00E32AEC">
        <w:rPr>
          <w:rFonts w:ascii="Arial" w:hAnsi="Arial" w:cs="Arial"/>
          <w:u w:val="single"/>
        </w:rPr>
        <w:t xml:space="preserve"> anni</w:t>
      </w:r>
      <w:r w:rsidRPr="00E32AEC">
        <w:rPr>
          <w:rFonts w:ascii="Arial" w:hAnsi="Arial" w:cs="Arial"/>
          <w:u w:val="single"/>
        </w:rPr>
        <w:t xml:space="preserve"> </w:t>
      </w:r>
      <w:r w:rsidR="005502C9" w:rsidRPr="00E32AEC">
        <w:rPr>
          <w:rFonts w:ascii="Arial" w:hAnsi="Arial" w:cs="Arial"/>
          <w:u w:val="single"/>
        </w:rPr>
        <w:t>2022  e 2023</w:t>
      </w:r>
    </w:p>
    <w:p w14:paraId="28FD81F9" w14:textId="4361720C" w:rsidR="001C749C" w:rsidRPr="00C9058A" w:rsidRDefault="001C749C" w:rsidP="00A73E82">
      <w:pPr>
        <w:pStyle w:val="Paragrafoelenco"/>
        <w:numPr>
          <w:ilvl w:val="0"/>
          <w:numId w:val="25"/>
        </w:numPr>
        <w:spacing w:after="0" w:line="288" w:lineRule="auto"/>
        <w:ind w:left="360"/>
        <w:jc w:val="both"/>
        <w:rPr>
          <w:rFonts w:ascii="Arial" w:hAnsi="Arial" w:cs="Arial"/>
        </w:rPr>
      </w:pPr>
      <w:r w:rsidRPr="00C9058A">
        <w:rPr>
          <w:rFonts w:ascii="Arial" w:hAnsi="Arial" w:cs="Arial"/>
        </w:rPr>
        <w:t xml:space="preserve">Organizzazione di un corso di formazione specifico dedicato a tutti i dipendenti delle aree personale e servizi operativi e amministrativi per trattare gli argomenti: procedure esistenti e nuove misure con particolare riguardo alle misure di prevenzione, conflitti di interesse e inconferibilità ed </w:t>
      </w:r>
      <w:r w:rsidR="00B37856" w:rsidRPr="00C9058A">
        <w:rPr>
          <w:rFonts w:ascii="Arial" w:hAnsi="Arial" w:cs="Arial"/>
        </w:rPr>
        <w:t>incompatibilità, prescrizioni</w:t>
      </w:r>
      <w:r w:rsidRPr="00C9058A">
        <w:rPr>
          <w:rFonts w:ascii="Arial" w:hAnsi="Arial" w:cs="Arial"/>
        </w:rPr>
        <w:t xml:space="preserve"> per rafforzare la consapevolezza dei corretti comportamenti da tenere e quelli da evitare nello svolgimento della propria attività.</w:t>
      </w:r>
    </w:p>
    <w:p w14:paraId="20700773" w14:textId="5799993C" w:rsidR="001C749C" w:rsidRPr="00C9058A" w:rsidRDefault="001C749C" w:rsidP="001F714F">
      <w:pPr>
        <w:pStyle w:val="Paragrafoelenco"/>
        <w:spacing w:after="0" w:line="288" w:lineRule="auto"/>
        <w:ind w:left="360"/>
        <w:jc w:val="both"/>
        <w:rPr>
          <w:rFonts w:ascii="Arial" w:hAnsi="Arial" w:cs="Arial"/>
          <w:u w:val="single"/>
        </w:rPr>
      </w:pPr>
      <w:r w:rsidRPr="00E32AEC">
        <w:rPr>
          <w:rFonts w:ascii="Arial" w:hAnsi="Arial" w:cs="Arial"/>
          <w:u w:val="single"/>
        </w:rPr>
        <w:t>Attuazione:  a partire dal 2° semestre 2022</w:t>
      </w:r>
    </w:p>
    <w:p w14:paraId="4D6E3754" w14:textId="77777777" w:rsidR="001C749C" w:rsidRPr="00C9058A" w:rsidRDefault="001C749C" w:rsidP="00A73E82">
      <w:pPr>
        <w:pStyle w:val="Paragrafoelenco"/>
        <w:numPr>
          <w:ilvl w:val="0"/>
          <w:numId w:val="25"/>
        </w:numPr>
        <w:spacing w:after="0" w:line="288" w:lineRule="auto"/>
        <w:ind w:left="360"/>
        <w:jc w:val="both"/>
        <w:rPr>
          <w:rFonts w:ascii="Arial" w:hAnsi="Arial" w:cs="Arial"/>
        </w:rPr>
      </w:pPr>
      <w:r w:rsidRPr="00C9058A">
        <w:rPr>
          <w:rFonts w:ascii="Arial" w:hAnsi="Arial" w:cs="Arial"/>
        </w:rPr>
        <w:t>Organizzazione di un corso di formazione per i responsabili di funzione avente ad oggetto il Codice Etico, il MO231 adottato, il ruolo dell’ODV, le procedure di prevenzione ivi comprese quelle in materia di rapporti con la PA, le misure a tutela di chi segnala illeciti o violazioni;</w:t>
      </w:r>
    </w:p>
    <w:p w14:paraId="184D607E" w14:textId="2110EFEE" w:rsidR="001C749C" w:rsidRPr="00C9058A" w:rsidRDefault="001C749C" w:rsidP="001F714F">
      <w:pPr>
        <w:pStyle w:val="Paragrafoelenco"/>
        <w:spacing w:after="0" w:line="288" w:lineRule="auto"/>
        <w:ind w:left="360"/>
        <w:jc w:val="both"/>
        <w:rPr>
          <w:rFonts w:ascii="Arial" w:hAnsi="Arial" w:cs="Arial"/>
          <w:u w:val="single"/>
        </w:rPr>
      </w:pPr>
      <w:r w:rsidRPr="006E4113">
        <w:rPr>
          <w:rFonts w:ascii="Arial" w:hAnsi="Arial" w:cs="Arial"/>
          <w:u w:val="single"/>
        </w:rPr>
        <w:t>Attuazione: già attuato</w:t>
      </w:r>
      <w:r w:rsidR="001F714F" w:rsidRPr="006E4113">
        <w:rPr>
          <w:rFonts w:ascii="Arial" w:hAnsi="Arial" w:cs="Arial"/>
          <w:u w:val="single"/>
        </w:rPr>
        <w:t>;</w:t>
      </w:r>
      <w:r w:rsidR="001F714F" w:rsidRPr="00C9058A">
        <w:rPr>
          <w:rFonts w:ascii="Arial" w:hAnsi="Arial" w:cs="Arial"/>
          <w:u w:val="single"/>
        </w:rPr>
        <w:t xml:space="preserve"> </w:t>
      </w:r>
      <w:r w:rsidR="001F714F" w:rsidRPr="00E32AEC">
        <w:rPr>
          <w:rFonts w:ascii="Arial" w:hAnsi="Arial" w:cs="Arial"/>
          <w:u w:val="single"/>
        </w:rPr>
        <w:t xml:space="preserve">previsto entro il </w:t>
      </w:r>
      <w:r w:rsidR="005502C9" w:rsidRPr="00E32AEC">
        <w:rPr>
          <w:rFonts w:ascii="Arial" w:hAnsi="Arial" w:cs="Arial"/>
          <w:u w:val="single"/>
        </w:rPr>
        <w:t>2</w:t>
      </w:r>
      <w:r w:rsidR="001F714F" w:rsidRPr="00E32AEC">
        <w:rPr>
          <w:rFonts w:ascii="Arial" w:hAnsi="Arial" w:cs="Arial"/>
          <w:u w:val="single"/>
        </w:rPr>
        <w:t>° semestre 202</w:t>
      </w:r>
      <w:r w:rsidR="005502C9" w:rsidRPr="00E32AEC">
        <w:rPr>
          <w:rFonts w:ascii="Arial" w:hAnsi="Arial" w:cs="Arial"/>
          <w:u w:val="single"/>
        </w:rPr>
        <w:t>2</w:t>
      </w:r>
      <w:r w:rsidR="001F714F" w:rsidRPr="00E32AEC">
        <w:rPr>
          <w:rFonts w:ascii="Arial" w:hAnsi="Arial" w:cs="Arial"/>
          <w:u w:val="single"/>
        </w:rPr>
        <w:t xml:space="preserve"> corso di aggiornamento</w:t>
      </w:r>
    </w:p>
    <w:p w14:paraId="7CE30C2C" w14:textId="02ABDDB9" w:rsidR="001C749C" w:rsidRPr="00C9058A" w:rsidRDefault="001C749C" w:rsidP="00A73E82">
      <w:pPr>
        <w:pStyle w:val="Paragrafoelenco"/>
        <w:numPr>
          <w:ilvl w:val="0"/>
          <w:numId w:val="25"/>
        </w:numPr>
        <w:spacing w:after="0" w:line="288" w:lineRule="auto"/>
        <w:ind w:left="360"/>
        <w:jc w:val="both"/>
        <w:rPr>
          <w:rFonts w:ascii="Arial" w:hAnsi="Arial" w:cs="Arial"/>
        </w:rPr>
      </w:pPr>
      <w:r w:rsidRPr="00C9058A">
        <w:rPr>
          <w:rFonts w:ascii="Arial" w:hAnsi="Arial" w:cs="Arial"/>
        </w:rPr>
        <w:t xml:space="preserve">Organizzazione di un corso di formazione generico dedicato a tutti i dipendenti per trattare gli </w:t>
      </w:r>
      <w:r w:rsidR="00B37856" w:rsidRPr="00C9058A">
        <w:rPr>
          <w:rFonts w:ascii="Arial" w:hAnsi="Arial" w:cs="Arial"/>
        </w:rPr>
        <w:t>argomenti: conflitti</w:t>
      </w:r>
      <w:r w:rsidRPr="00C9058A">
        <w:rPr>
          <w:rFonts w:ascii="Arial" w:hAnsi="Arial" w:cs="Arial"/>
        </w:rPr>
        <w:t xml:space="preserve"> di interesse e inconferibilità ed incompatibilità, sistema disciplinare, prescrizioni per rafforzare la consapevolezza dei corretti comportamenti da tenere e quelli da evitare nello svolgimento della propria attività.</w:t>
      </w:r>
    </w:p>
    <w:p w14:paraId="7D80948F" w14:textId="5074ECCA" w:rsidR="001C749C" w:rsidRDefault="001C749C" w:rsidP="001F714F">
      <w:pPr>
        <w:pStyle w:val="Paragrafoelenco"/>
        <w:spacing w:after="0" w:line="288" w:lineRule="auto"/>
        <w:ind w:left="360"/>
        <w:jc w:val="both"/>
        <w:rPr>
          <w:rFonts w:ascii="Arial" w:hAnsi="Arial" w:cs="Arial"/>
          <w:u w:val="single"/>
        </w:rPr>
      </w:pPr>
      <w:r w:rsidRPr="006E4113">
        <w:rPr>
          <w:rFonts w:ascii="Arial" w:hAnsi="Arial" w:cs="Arial"/>
          <w:u w:val="single"/>
        </w:rPr>
        <w:t>Attuazione: nel 2021</w:t>
      </w:r>
    </w:p>
    <w:p w14:paraId="30ACE75D" w14:textId="77777777" w:rsidR="00DE431D" w:rsidRPr="00C9058A" w:rsidRDefault="00DE431D" w:rsidP="001F714F">
      <w:pPr>
        <w:pStyle w:val="Paragrafoelenco"/>
        <w:spacing w:after="0" w:line="288" w:lineRule="auto"/>
        <w:ind w:left="360"/>
        <w:jc w:val="both"/>
        <w:rPr>
          <w:rFonts w:ascii="Arial" w:hAnsi="Arial" w:cs="Arial"/>
          <w:u w:val="single"/>
        </w:rPr>
      </w:pPr>
    </w:p>
    <w:p w14:paraId="48D026B0" w14:textId="3E70BDFB" w:rsidR="001C749C" w:rsidRPr="00C9058A" w:rsidRDefault="001C749C" w:rsidP="001F714F">
      <w:pPr>
        <w:spacing w:after="0" w:line="288" w:lineRule="auto"/>
        <w:jc w:val="both"/>
        <w:rPr>
          <w:rFonts w:ascii="Arial" w:hAnsi="Arial" w:cs="Arial"/>
          <w:b/>
          <w:bCs/>
        </w:rPr>
      </w:pPr>
      <w:r w:rsidRPr="00C9058A">
        <w:rPr>
          <w:rFonts w:ascii="Arial" w:hAnsi="Arial" w:cs="Arial"/>
          <w:b/>
          <w:bCs/>
        </w:rPr>
        <w:t>Codice Etico</w:t>
      </w:r>
    </w:p>
    <w:p w14:paraId="7C5C2EF6" w14:textId="5FC3FBF5" w:rsidR="001C749C" w:rsidRPr="00C9058A" w:rsidRDefault="001C749C" w:rsidP="00A73E82">
      <w:pPr>
        <w:pStyle w:val="Paragrafoelenco"/>
        <w:numPr>
          <w:ilvl w:val="0"/>
          <w:numId w:val="25"/>
        </w:numPr>
        <w:spacing w:after="0" w:line="288" w:lineRule="auto"/>
        <w:ind w:left="426" w:hanging="426"/>
        <w:jc w:val="both"/>
        <w:rPr>
          <w:rFonts w:ascii="Arial" w:hAnsi="Arial" w:cs="Arial"/>
        </w:rPr>
      </w:pPr>
      <w:r w:rsidRPr="00C9058A">
        <w:rPr>
          <w:rFonts w:ascii="Arial" w:hAnsi="Arial" w:cs="Arial"/>
        </w:rPr>
        <w:t>Adozione del Codic</w:t>
      </w:r>
      <w:r w:rsidR="005502C9">
        <w:rPr>
          <w:rFonts w:ascii="Arial" w:hAnsi="Arial" w:cs="Arial"/>
        </w:rPr>
        <w:t>e Etico, in concomitanza con l’</w:t>
      </w:r>
      <w:r w:rsidRPr="00C9058A">
        <w:rPr>
          <w:rFonts w:ascii="Arial" w:hAnsi="Arial" w:cs="Arial"/>
        </w:rPr>
        <w:t>adozione del M</w:t>
      </w:r>
      <w:r w:rsidR="005502C9">
        <w:rPr>
          <w:rFonts w:ascii="Arial" w:hAnsi="Arial" w:cs="Arial"/>
        </w:rPr>
        <w:t>O</w:t>
      </w:r>
      <w:r w:rsidRPr="00C9058A">
        <w:rPr>
          <w:rFonts w:ascii="Arial" w:hAnsi="Arial" w:cs="Arial"/>
        </w:rPr>
        <w:t xml:space="preserve">231, per la definizione di condotte rispondenti all’esigenza di eliminare i rischi di incorrere in fenomeni corruttivi e per </w:t>
      </w:r>
      <w:r w:rsidRPr="00C9058A">
        <w:rPr>
          <w:rFonts w:ascii="Arial" w:hAnsi="Arial" w:cs="Arial"/>
        </w:rPr>
        <w:lastRenderedPageBreak/>
        <w:t>consentire il consapevole adempimento dei programmi per la trasparenza, l’integrità e per il miglioramento della gestione del conflitto di interesse.</w:t>
      </w:r>
    </w:p>
    <w:p w14:paraId="67589A4D" w14:textId="0FCDDBE9" w:rsidR="001C749C" w:rsidRPr="00E32AEC" w:rsidRDefault="001C749C" w:rsidP="00191DF8">
      <w:pPr>
        <w:pStyle w:val="Paragrafoelenco"/>
        <w:spacing w:after="0" w:line="288" w:lineRule="auto"/>
        <w:ind w:left="426"/>
        <w:jc w:val="both"/>
        <w:rPr>
          <w:rFonts w:ascii="Arial" w:hAnsi="Arial" w:cs="Arial"/>
          <w:u w:val="single"/>
        </w:rPr>
      </w:pPr>
      <w:r w:rsidRPr="00C9058A">
        <w:rPr>
          <w:rFonts w:ascii="Arial" w:hAnsi="Arial" w:cs="Arial"/>
          <w:u w:val="single"/>
        </w:rPr>
        <w:t xml:space="preserve">Attuazione: Attuato in data 14.1.2019 – </w:t>
      </w:r>
      <w:r w:rsidR="005502C9" w:rsidRPr="00E32AEC">
        <w:rPr>
          <w:rFonts w:ascii="Arial" w:hAnsi="Arial" w:cs="Arial"/>
          <w:u w:val="single"/>
        </w:rPr>
        <w:t xml:space="preserve">Aggiornamento perfezionato nel </w:t>
      </w:r>
      <w:r w:rsidRPr="00E32AEC">
        <w:rPr>
          <w:rFonts w:ascii="Arial" w:hAnsi="Arial" w:cs="Arial"/>
          <w:u w:val="single"/>
        </w:rPr>
        <w:t>2021</w:t>
      </w:r>
    </w:p>
    <w:p w14:paraId="4D246CE4" w14:textId="77777777" w:rsidR="001C749C" w:rsidRPr="00E32AEC" w:rsidRDefault="001C749C" w:rsidP="00A73E82">
      <w:pPr>
        <w:pStyle w:val="Paragrafoelenco"/>
        <w:numPr>
          <w:ilvl w:val="0"/>
          <w:numId w:val="25"/>
        </w:numPr>
        <w:spacing w:after="0" w:line="288" w:lineRule="auto"/>
        <w:ind w:left="426" w:hanging="426"/>
        <w:jc w:val="both"/>
        <w:rPr>
          <w:rFonts w:ascii="Arial" w:hAnsi="Arial" w:cs="Arial"/>
        </w:rPr>
      </w:pPr>
      <w:r w:rsidRPr="00E32AEC">
        <w:rPr>
          <w:rFonts w:ascii="Arial" w:hAnsi="Arial" w:cs="Arial"/>
        </w:rPr>
        <w:t>Formazione sulle disposizioni del Codice Etico.</w:t>
      </w:r>
    </w:p>
    <w:p w14:paraId="09723668" w14:textId="43D33BD2" w:rsidR="001C749C" w:rsidRDefault="001C749C" w:rsidP="00191DF8">
      <w:pPr>
        <w:pStyle w:val="Paragrafoelenco"/>
        <w:spacing w:after="0" w:line="288" w:lineRule="auto"/>
        <w:ind w:left="426"/>
        <w:jc w:val="both"/>
        <w:rPr>
          <w:rFonts w:ascii="Arial" w:hAnsi="Arial" w:cs="Arial"/>
          <w:u w:val="single"/>
        </w:rPr>
      </w:pPr>
      <w:r w:rsidRPr="00E32AEC">
        <w:rPr>
          <w:rFonts w:ascii="Arial" w:hAnsi="Arial" w:cs="Arial"/>
          <w:u w:val="single"/>
        </w:rPr>
        <w:t>Attuazione: nel 202</w:t>
      </w:r>
      <w:r w:rsidR="005502C9" w:rsidRPr="00E32AEC">
        <w:rPr>
          <w:rFonts w:ascii="Arial" w:hAnsi="Arial" w:cs="Arial"/>
          <w:u w:val="single"/>
        </w:rPr>
        <w:t>2</w:t>
      </w:r>
      <w:r w:rsidRPr="00E32AEC">
        <w:rPr>
          <w:rFonts w:ascii="Arial" w:hAnsi="Arial" w:cs="Arial"/>
          <w:u w:val="single"/>
        </w:rPr>
        <w:t xml:space="preserve"> vista l’adozione del nuovo Codice</w:t>
      </w:r>
    </w:p>
    <w:p w14:paraId="19AAB1D8" w14:textId="77777777" w:rsidR="00DE431D" w:rsidRPr="00C9058A" w:rsidRDefault="00DE431D" w:rsidP="00191DF8">
      <w:pPr>
        <w:pStyle w:val="Paragrafoelenco"/>
        <w:spacing w:after="0" w:line="288" w:lineRule="auto"/>
        <w:ind w:left="426"/>
        <w:jc w:val="both"/>
        <w:rPr>
          <w:rFonts w:ascii="Arial" w:hAnsi="Arial" w:cs="Arial"/>
          <w:u w:val="single"/>
        </w:rPr>
      </w:pPr>
    </w:p>
    <w:p w14:paraId="55082B29" w14:textId="040B3EB1" w:rsidR="001C749C" w:rsidRPr="00C9058A" w:rsidRDefault="001C749C" w:rsidP="001F714F">
      <w:pPr>
        <w:spacing w:after="0" w:line="288" w:lineRule="auto"/>
        <w:jc w:val="both"/>
        <w:rPr>
          <w:rFonts w:ascii="Arial" w:hAnsi="Arial" w:cs="Arial"/>
          <w:b/>
          <w:bCs/>
        </w:rPr>
      </w:pPr>
      <w:r w:rsidRPr="00C9058A">
        <w:rPr>
          <w:rFonts w:ascii="Arial" w:hAnsi="Arial" w:cs="Arial"/>
          <w:b/>
          <w:bCs/>
        </w:rPr>
        <w:t>Sistema Disciplinare</w:t>
      </w:r>
    </w:p>
    <w:p w14:paraId="241F9922" w14:textId="77777777" w:rsidR="001C749C" w:rsidRPr="00C9058A" w:rsidRDefault="001C749C" w:rsidP="00A73E82">
      <w:pPr>
        <w:pStyle w:val="Paragrafoelenco"/>
        <w:numPr>
          <w:ilvl w:val="0"/>
          <w:numId w:val="26"/>
        </w:numPr>
        <w:spacing w:after="0" w:line="288" w:lineRule="auto"/>
        <w:jc w:val="both"/>
        <w:rPr>
          <w:rFonts w:ascii="Arial" w:hAnsi="Arial" w:cs="Arial"/>
        </w:rPr>
      </w:pPr>
      <w:r w:rsidRPr="00C9058A">
        <w:rPr>
          <w:rFonts w:ascii="Arial" w:hAnsi="Arial" w:cs="Arial"/>
        </w:rPr>
        <w:t>Adozione di un sistema disciplinare in concomitanza con la prevista adozione del Modello 231/2001, ove introdurre anche la previsione che le sanzioni disciplinari per comportamenti corruttivi, contestate al dipendente nel rispetto del principio di tempestività e immediatezza, sono irrogate senza attendere l'esito dell'eventuale giudizio istaurato innanzi le competenti Autorità Giudiziarie.</w:t>
      </w:r>
    </w:p>
    <w:p w14:paraId="6B4273C8" w14:textId="05B3AC9B" w:rsidR="001C749C" w:rsidRDefault="001C749C" w:rsidP="00191DF8">
      <w:pPr>
        <w:pStyle w:val="Paragrafoelenco"/>
        <w:spacing w:after="0" w:line="288" w:lineRule="auto"/>
        <w:ind w:left="644"/>
        <w:jc w:val="both"/>
        <w:rPr>
          <w:rFonts w:ascii="Arial" w:hAnsi="Arial" w:cs="Arial"/>
          <w:u w:val="single"/>
        </w:rPr>
      </w:pPr>
      <w:r w:rsidRPr="00191DF8">
        <w:rPr>
          <w:rFonts w:ascii="Arial" w:hAnsi="Arial" w:cs="Arial"/>
          <w:u w:val="single"/>
        </w:rPr>
        <w:t>Attuazione: Attuato in data 14.1.2019</w:t>
      </w:r>
      <w:r w:rsidR="001F714F" w:rsidRPr="00191DF8">
        <w:rPr>
          <w:rFonts w:ascii="Arial" w:hAnsi="Arial" w:cs="Arial"/>
          <w:u w:val="single"/>
        </w:rPr>
        <w:t xml:space="preserve">; </w:t>
      </w:r>
      <w:r w:rsidR="001F714F" w:rsidRPr="00E32AEC">
        <w:rPr>
          <w:rFonts w:ascii="Arial" w:hAnsi="Arial" w:cs="Arial"/>
          <w:u w:val="single"/>
        </w:rPr>
        <w:t>in corso di aggiornamento entro 1° semestre 202</w:t>
      </w:r>
      <w:r w:rsidR="005502C9" w:rsidRPr="00E32AEC">
        <w:rPr>
          <w:rFonts w:ascii="Arial" w:hAnsi="Arial" w:cs="Arial"/>
          <w:u w:val="single"/>
        </w:rPr>
        <w:t>3</w:t>
      </w:r>
    </w:p>
    <w:p w14:paraId="59E74644" w14:textId="77777777" w:rsidR="00FE6AAC" w:rsidRPr="00E32AEC" w:rsidRDefault="00FE6AAC" w:rsidP="00E32AEC">
      <w:pPr>
        <w:spacing w:after="0" w:line="288" w:lineRule="auto"/>
        <w:jc w:val="both"/>
        <w:rPr>
          <w:rFonts w:ascii="Arial" w:hAnsi="Arial"/>
          <w:b/>
        </w:rPr>
      </w:pPr>
    </w:p>
    <w:p w14:paraId="6C31BDBD" w14:textId="677A3DD4" w:rsidR="001C749C" w:rsidRPr="00C9058A" w:rsidRDefault="001C749C" w:rsidP="001F714F">
      <w:pPr>
        <w:spacing w:after="0" w:line="288" w:lineRule="auto"/>
        <w:jc w:val="both"/>
        <w:rPr>
          <w:rFonts w:ascii="Arial" w:hAnsi="Arial" w:cs="Arial"/>
          <w:b/>
          <w:bCs/>
        </w:rPr>
      </w:pPr>
      <w:r w:rsidRPr="00C9058A">
        <w:rPr>
          <w:rFonts w:ascii="Arial" w:hAnsi="Arial" w:cs="Arial"/>
          <w:b/>
          <w:bCs/>
        </w:rPr>
        <w:t>Trasparenza</w:t>
      </w:r>
    </w:p>
    <w:p w14:paraId="4638C9F8" w14:textId="77777777" w:rsidR="001C749C" w:rsidRPr="00C9058A" w:rsidRDefault="001C749C" w:rsidP="001F714F">
      <w:pPr>
        <w:spacing w:after="0" w:line="288" w:lineRule="auto"/>
        <w:jc w:val="both"/>
        <w:rPr>
          <w:rFonts w:ascii="Arial" w:hAnsi="Arial" w:cs="Arial"/>
        </w:rPr>
      </w:pPr>
      <w:r w:rsidRPr="00C9058A">
        <w:rPr>
          <w:rFonts w:ascii="Arial" w:hAnsi="Arial" w:cs="Arial"/>
        </w:rPr>
        <w:t>Oltre all’avvenuta revisione del sito per inserire la pubblicazione dei seguenti documenti:</w:t>
      </w:r>
    </w:p>
    <w:p w14:paraId="0BA90291" w14:textId="5D78A58B" w:rsidR="001C749C" w:rsidRPr="00C9058A" w:rsidRDefault="001C749C" w:rsidP="00A73E82">
      <w:pPr>
        <w:pStyle w:val="Paragrafoelenco"/>
        <w:numPr>
          <w:ilvl w:val="0"/>
          <w:numId w:val="3"/>
        </w:numPr>
        <w:spacing w:after="0" w:line="288" w:lineRule="auto"/>
        <w:jc w:val="both"/>
        <w:rPr>
          <w:rFonts w:ascii="Arial" w:hAnsi="Arial" w:cs="Arial"/>
        </w:rPr>
      </w:pPr>
      <w:r w:rsidRPr="00C9058A">
        <w:rPr>
          <w:rFonts w:ascii="Arial" w:hAnsi="Arial" w:cs="Arial"/>
        </w:rPr>
        <w:t>Piano Triennale 202</w:t>
      </w:r>
      <w:r w:rsidR="005502C9">
        <w:rPr>
          <w:rFonts w:ascii="Arial" w:hAnsi="Arial" w:cs="Arial"/>
        </w:rPr>
        <w:t>2/2024</w:t>
      </w:r>
      <w:r w:rsidRPr="00C9058A">
        <w:rPr>
          <w:rFonts w:ascii="Arial" w:hAnsi="Arial" w:cs="Arial"/>
        </w:rPr>
        <w:t xml:space="preserve"> per la Prevenzione della Corruzione; </w:t>
      </w:r>
    </w:p>
    <w:p w14:paraId="6DD4357C" w14:textId="1AC1269E" w:rsidR="001C749C" w:rsidRPr="00C9058A" w:rsidRDefault="001C749C" w:rsidP="00A73E82">
      <w:pPr>
        <w:pStyle w:val="Paragrafoelenco"/>
        <w:numPr>
          <w:ilvl w:val="0"/>
          <w:numId w:val="3"/>
        </w:numPr>
        <w:spacing w:after="0" w:line="288" w:lineRule="auto"/>
        <w:jc w:val="both"/>
        <w:rPr>
          <w:rFonts w:ascii="Arial" w:hAnsi="Arial" w:cs="Arial"/>
        </w:rPr>
      </w:pPr>
      <w:r w:rsidRPr="00C9058A">
        <w:rPr>
          <w:rFonts w:ascii="Arial" w:hAnsi="Arial" w:cs="Arial"/>
        </w:rPr>
        <w:t xml:space="preserve">Aggiornamento delle informazioni con periodicità annuale (bilanci, costo personale, retribuzioni) o con altra cadenza (nomina Organo Amministrativo, Collegio Sindacale, accordi di secondo livello, incarichi professionali) per assicurarne sempre </w:t>
      </w:r>
      <w:r w:rsidR="00191DF8" w:rsidRPr="00C9058A">
        <w:rPr>
          <w:rFonts w:ascii="Arial" w:hAnsi="Arial" w:cs="Arial"/>
        </w:rPr>
        <w:t>l’attualità.</w:t>
      </w:r>
    </w:p>
    <w:p w14:paraId="0114DAD3" w14:textId="77777777" w:rsidR="001C749C" w:rsidRPr="00C9058A" w:rsidRDefault="001C749C" w:rsidP="001F714F">
      <w:pPr>
        <w:autoSpaceDE w:val="0"/>
        <w:autoSpaceDN w:val="0"/>
        <w:adjustRightInd w:val="0"/>
        <w:spacing w:after="0" w:line="288" w:lineRule="auto"/>
        <w:rPr>
          <w:rFonts w:ascii="Arial" w:hAnsi="Arial" w:cs="Arial"/>
          <w:b/>
          <w:bCs/>
          <w:color w:val="4F82BE"/>
          <w:sz w:val="26"/>
          <w:szCs w:val="26"/>
          <w:highlight w:val="yellow"/>
        </w:rPr>
      </w:pPr>
    </w:p>
    <w:p w14:paraId="181B7F09" w14:textId="77777777" w:rsidR="001C749C" w:rsidRPr="00C9058A" w:rsidRDefault="001C749C" w:rsidP="00C9058A">
      <w:pPr>
        <w:pStyle w:val="Titolo2"/>
      </w:pPr>
      <w:bookmarkStart w:id="58" w:name="_Toc101428364"/>
      <w:r w:rsidRPr="00C9058A">
        <w:t>Piano delle azioni su “misure specifiche”</w:t>
      </w:r>
      <w:bookmarkEnd w:id="58"/>
    </w:p>
    <w:p w14:paraId="02E692B9" w14:textId="3908CE33" w:rsidR="001C749C" w:rsidRPr="00C9058A" w:rsidRDefault="001C749C" w:rsidP="001F714F">
      <w:pPr>
        <w:spacing w:after="0" w:line="288" w:lineRule="auto"/>
        <w:jc w:val="both"/>
        <w:rPr>
          <w:rFonts w:ascii="Arial" w:hAnsi="Arial" w:cs="Arial"/>
          <w:b/>
          <w:bCs/>
        </w:rPr>
      </w:pPr>
      <w:r w:rsidRPr="00C9058A">
        <w:rPr>
          <w:rFonts w:ascii="Arial" w:hAnsi="Arial" w:cs="Arial"/>
          <w:b/>
          <w:bCs/>
        </w:rPr>
        <w:t>Gestione del Personale</w:t>
      </w:r>
    </w:p>
    <w:p w14:paraId="6A180D92" w14:textId="77777777" w:rsidR="001C749C" w:rsidRPr="00C9058A" w:rsidRDefault="001C749C" w:rsidP="00A73E82">
      <w:pPr>
        <w:pStyle w:val="Paragrafoelenco"/>
        <w:numPr>
          <w:ilvl w:val="0"/>
          <w:numId w:val="27"/>
        </w:numPr>
        <w:spacing w:after="0" w:line="288" w:lineRule="auto"/>
        <w:jc w:val="both"/>
        <w:rPr>
          <w:rFonts w:ascii="Arial" w:hAnsi="Arial" w:cs="Arial"/>
        </w:rPr>
      </w:pPr>
      <w:r w:rsidRPr="00C9058A">
        <w:rPr>
          <w:rFonts w:ascii="Arial" w:hAnsi="Arial" w:cs="Arial"/>
        </w:rPr>
        <w:t>Revisione del Regolamento di reclutamento del personale per introdurre esplicitamente le norme in materia di conflitto di interessi, inconferibilità e incompatibilità di incarichi e definire le conseguenti modalità di attuazione e di controllo, la durata di validità delle autodichiarazioni e la loro tracciabilità.</w:t>
      </w:r>
    </w:p>
    <w:p w14:paraId="37CD8AE2" w14:textId="79F8A8F5" w:rsidR="001C749C" w:rsidRDefault="001C749C" w:rsidP="001F714F">
      <w:pPr>
        <w:pStyle w:val="Paragrafoelenco"/>
        <w:spacing w:after="0" w:line="288" w:lineRule="auto"/>
        <w:ind w:left="360"/>
        <w:jc w:val="both"/>
        <w:rPr>
          <w:rFonts w:ascii="Arial" w:hAnsi="Arial" w:cs="Arial"/>
          <w:u w:val="single"/>
        </w:rPr>
      </w:pPr>
      <w:r w:rsidRPr="00C9058A">
        <w:rPr>
          <w:rFonts w:ascii="Arial" w:hAnsi="Arial" w:cs="Arial"/>
          <w:u w:val="single"/>
        </w:rPr>
        <w:t xml:space="preserve">Attuazione: </w:t>
      </w:r>
      <w:r w:rsidRPr="006E4113">
        <w:rPr>
          <w:rFonts w:ascii="Arial" w:hAnsi="Arial" w:cs="Arial"/>
          <w:u w:val="single"/>
        </w:rPr>
        <w:t>Attuato nel 2020 in relazione alla indizione di selezioni pubbliche per l’assunzione di personale a tempo indeterminato autorizzate dall’Ente Locale trattandosi di società in house</w:t>
      </w:r>
      <w:r w:rsidR="00DE431D">
        <w:rPr>
          <w:rFonts w:ascii="Arial" w:hAnsi="Arial" w:cs="Arial"/>
          <w:u w:val="single"/>
        </w:rPr>
        <w:t>.</w:t>
      </w:r>
    </w:p>
    <w:p w14:paraId="5376B71D" w14:textId="77777777" w:rsidR="00DE431D" w:rsidRPr="00C9058A" w:rsidRDefault="00DE431D" w:rsidP="001F714F">
      <w:pPr>
        <w:pStyle w:val="Paragrafoelenco"/>
        <w:spacing w:after="0" w:line="288" w:lineRule="auto"/>
        <w:ind w:left="360"/>
        <w:jc w:val="both"/>
        <w:rPr>
          <w:rFonts w:ascii="Arial" w:hAnsi="Arial" w:cs="Arial"/>
          <w:u w:val="single"/>
        </w:rPr>
      </w:pPr>
    </w:p>
    <w:p w14:paraId="72AF753E" w14:textId="12917F7E" w:rsidR="001C749C" w:rsidRPr="00C9058A" w:rsidRDefault="001C749C" w:rsidP="001F714F">
      <w:pPr>
        <w:spacing w:after="0" w:line="288" w:lineRule="auto"/>
        <w:jc w:val="both"/>
        <w:rPr>
          <w:rFonts w:ascii="Arial" w:hAnsi="Arial" w:cs="Arial"/>
          <w:u w:val="single"/>
        </w:rPr>
      </w:pPr>
      <w:r w:rsidRPr="00C9058A">
        <w:rPr>
          <w:rFonts w:ascii="Arial" w:hAnsi="Arial" w:cs="Arial"/>
          <w:b/>
          <w:bCs/>
        </w:rPr>
        <w:t>Approvvigionamento di lavori, servizi e beni</w:t>
      </w:r>
    </w:p>
    <w:p w14:paraId="1E3C9488" w14:textId="77777777" w:rsidR="001C749C" w:rsidRPr="00C9058A" w:rsidRDefault="001C749C" w:rsidP="00A73E82">
      <w:pPr>
        <w:pStyle w:val="Paragrafoelenco"/>
        <w:numPr>
          <w:ilvl w:val="0"/>
          <w:numId w:val="27"/>
        </w:numPr>
        <w:spacing w:after="0" w:line="288" w:lineRule="auto"/>
        <w:jc w:val="both"/>
        <w:rPr>
          <w:rFonts w:ascii="Arial" w:hAnsi="Arial" w:cs="Arial"/>
        </w:rPr>
      </w:pPr>
      <w:r w:rsidRPr="00C9058A">
        <w:rPr>
          <w:rFonts w:ascii="Arial" w:hAnsi="Arial" w:cs="Arial"/>
        </w:rPr>
        <w:t>Revisione del nuovo Regolamento approvvigionamenti per introdurre esplicitamente le norme in materia di conflitto di interessi, inconferibilità e incompatibilità di incarichi e definire le conseguenti modalità di attuazione e di controllo, la durata di validità delle autodichiarazioni e la loro tracciabilità.</w:t>
      </w:r>
    </w:p>
    <w:p w14:paraId="151AE267" w14:textId="77777777" w:rsidR="001C749C" w:rsidRPr="00C9058A" w:rsidRDefault="001C749C" w:rsidP="00CB31A4">
      <w:pPr>
        <w:pStyle w:val="Paragrafoelenco"/>
        <w:spacing w:after="0" w:line="288" w:lineRule="auto"/>
        <w:ind w:left="360"/>
        <w:jc w:val="both"/>
        <w:rPr>
          <w:rFonts w:ascii="Arial" w:hAnsi="Arial" w:cs="Arial"/>
          <w:u w:val="single"/>
        </w:rPr>
      </w:pPr>
      <w:r w:rsidRPr="00C9058A">
        <w:rPr>
          <w:rFonts w:ascii="Arial" w:hAnsi="Arial" w:cs="Arial"/>
          <w:u w:val="single"/>
        </w:rPr>
        <w:t>Attuazione: attuato nel 2° semestre 2019 con ridefinizione parziale nel 1° semestre 2023</w:t>
      </w:r>
    </w:p>
    <w:p w14:paraId="3645D1C4" w14:textId="77777777" w:rsidR="001C749C" w:rsidRPr="00C9058A" w:rsidRDefault="001C749C" w:rsidP="00A73E82">
      <w:pPr>
        <w:pStyle w:val="Paragrafoelenco"/>
        <w:numPr>
          <w:ilvl w:val="0"/>
          <w:numId w:val="27"/>
        </w:numPr>
        <w:spacing w:after="0" w:line="288" w:lineRule="auto"/>
        <w:jc w:val="both"/>
        <w:rPr>
          <w:rFonts w:ascii="Arial" w:hAnsi="Arial" w:cs="Arial"/>
        </w:rPr>
      </w:pPr>
      <w:r w:rsidRPr="00C9058A">
        <w:rPr>
          <w:rFonts w:ascii="Arial" w:hAnsi="Arial" w:cs="Arial"/>
        </w:rPr>
        <w:t>Avviare una verifica sulle specifiche procedure operative, allo scopo di valutare quali presidi di controllo nelle fasi/attività sensibili finalizzate a mitigare i rischi di corruzione inserire ed in particolare se inserire patti di integrità negli affidamenti di valore significativo o in settori produttivi ritenuti più esposti al ricorso a pratiche corruttive o protocolli di legalità da adottare per la partecipazione alla gara, con clausola di esclusione, nei casi previsti dal regolamento.</w:t>
      </w:r>
    </w:p>
    <w:p w14:paraId="2F8D2512" w14:textId="1083C63D" w:rsidR="001C749C" w:rsidRPr="00C9058A" w:rsidRDefault="001C749C" w:rsidP="00CB31A4">
      <w:pPr>
        <w:spacing w:after="0" w:line="288" w:lineRule="auto"/>
        <w:ind w:firstLine="360"/>
        <w:jc w:val="both"/>
        <w:rPr>
          <w:rFonts w:ascii="Arial" w:hAnsi="Arial" w:cs="Arial"/>
        </w:rPr>
      </w:pPr>
      <w:r w:rsidRPr="00C9058A">
        <w:rPr>
          <w:rFonts w:ascii="Arial" w:hAnsi="Arial" w:cs="Arial"/>
        </w:rPr>
        <w:t xml:space="preserve">Attuazione: </w:t>
      </w:r>
      <w:r w:rsidRPr="006E4113">
        <w:rPr>
          <w:rFonts w:ascii="Arial" w:hAnsi="Arial" w:cs="Arial"/>
        </w:rPr>
        <w:t>Revisione con cadenza annuale nel periodo 202</w:t>
      </w:r>
      <w:r w:rsidR="005502C9">
        <w:rPr>
          <w:rFonts w:ascii="Arial" w:hAnsi="Arial" w:cs="Arial"/>
        </w:rPr>
        <w:t>2-2024</w:t>
      </w:r>
    </w:p>
    <w:p w14:paraId="605F29EE" w14:textId="3CA129FD" w:rsidR="001C749C" w:rsidRDefault="001C749C" w:rsidP="001F714F">
      <w:pPr>
        <w:spacing w:after="0" w:line="288" w:lineRule="auto"/>
        <w:jc w:val="both"/>
        <w:rPr>
          <w:rFonts w:ascii="Arial" w:hAnsi="Arial" w:cs="Arial"/>
        </w:rPr>
      </w:pPr>
    </w:p>
    <w:p w14:paraId="0DD49AD1" w14:textId="6FF841A2" w:rsidR="007413BE" w:rsidRDefault="007413BE" w:rsidP="001F714F">
      <w:pPr>
        <w:spacing w:after="0" w:line="288" w:lineRule="auto"/>
        <w:jc w:val="both"/>
        <w:rPr>
          <w:rFonts w:ascii="Arial" w:hAnsi="Arial" w:cs="Arial"/>
        </w:rPr>
      </w:pPr>
    </w:p>
    <w:p w14:paraId="21FAD8D1" w14:textId="21580B5A" w:rsidR="007413BE" w:rsidRDefault="007413BE" w:rsidP="001F714F">
      <w:pPr>
        <w:spacing w:after="0" w:line="288" w:lineRule="auto"/>
        <w:jc w:val="both"/>
        <w:rPr>
          <w:rFonts w:ascii="Arial" w:hAnsi="Arial" w:cs="Arial"/>
        </w:rPr>
      </w:pPr>
    </w:p>
    <w:p w14:paraId="49B83EFB" w14:textId="77777777" w:rsidR="007413BE" w:rsidRPr="00C9058A" w:rsidRDefault="007413BE" w:rsidP="001F714F">
      <w:pPr>
        <w:spacing w:after="0" w:line="288" w:lineRule="auto"/>
        <w:jc w:val="both"/>
        <w:rPr>
          <w:rFonts w:ascii="Arial" w:hAnsi="Arial" w:cs="Arial"/>
        </w:rPr>
      </w:pPr>
    </w:p>
    <w:p w14:paraId="6EA94C1A" w14:textId="115591D1" w:rsidR="00EB4356" w:rsidRPr="00C9058A" w:rsidRDefault="00EB4356" w:rsidP="00C9058A">
      <w:pPr>
        <w:pStyle w:val="Titolo2"/>
      </w:pPr>
      <w:bookmarkStart w:id="59" w:name="_Toc101428365"/>
      <w:r w:rsidRPr="00C9058A">
        <w:lastRenderedPageBreak/>
        <w:t>Monitoraggio e riesame</w:t>
      </w:r>
      <w:bookmarkEnd w:id="59"/>
    </w:p>
    <w:p w14:paraId="1AAA4E64" w14:textId="27497127" w:rsidR="006B4B3E" w:rsidRPr="006E4113" w:rsidRDefault="00EB4356" w:rsidP="001F714F">
      <w:pPr>
        <w:spacing w:after="0" w:line="288" w:lineRule="auto"/>
        <w:jc w:val="both"/>
        <w:rPr>
          <w:rFonts w:ascii="Arial" w:hAnsi="Arial" w:cs="Arial"/>
        </w:rPr>
      </w:pPr>
      <w:r w:rsidRPr="006E4113">
        <w:rPr>
          <w:rFonts w:ascii="Arial" w:hAnsi="Arial" w:cs="Arial"/>
        </w:rPr>
        <w:t>Il RCPT</w:t>
      </w:r>
      <w:r w:rsidR="006B4B3E" w:rsidRPr="006E4113">
        <w:rPr>
          <w:rFonts w:ascii="Arial" w:hAnsi="Arial" w:cs="Arial"/>
        </w:rPr>
        <w:t xml:space="preserve"> provvederà a monitorare l’avanzamento dell’attuazione delle misure individuate, ma anche la loro idoneità finalizzata ad un eventuale riesame delle stesse. Gli strumenti utilizzati per il monitoraggio sono rappresentati dalle verifiche periodiche sull’attuazione delle misure di prevenzione. Il RPCT provve</w:t>
      </w:r>
      <w:r w:rsidR="00462D66" w:rsidRPr="006E4113">
        <w:rPr>
          <w:rFonts w:ascii="Arial" w:hAnsi="Arial" w:cs="Arial"/>
        </w:rPr>
        <w:t>de</w:t>
      </w:r>
      <w:r w:rsidR="006B4B3E" w:rsidRPr="006E4113">
        <w:rPr>
          <w:rFonts w:ascii="Arial" w:hAnsi="Arial" w:cs="Arial"/>
        </w:rPr>
        <w:t xml:space="preserve"> a stilare un calendario sulle attività di verifica. Le verifiche </w:t>
      </w:r>
      <w:r w:rsidR="00462D66" w:rsidRPr="006E4113">
        <w:rPr>
          <w:rFonts w:ascii="Arial" w:hAnsi="Arial" w:cs="Arial"/>
        </w:rPr>
        <w:t>sono</w:t>
      </w:r>
      <w:r w:rsidR="006B4B3E" w:rsidRPr="006E4113">
        <w:rPr>
          <w:rFonts w:ascii="Arial" w:hAnsi="Arial" w:cs="Arial"/>
        </w:rPr>
        <w:t xml:space="preserve"> condotte mediante interviste con il personale o attraverso controlli, anche a campione “ragionato”, sulla documentazione comprovante il rispetto delle procedure di prevenzione.</w:t>
      </w:r>
    </w:p>
    <w:p w14:paraId="079BD5BD" w14:textId="4737EE53" w:rsidR="006B4B3E" w:rsidRPr="006E4113" w:rsidRDefault="006B4B3E" w:rsidP="001F714F">
      <w:pPr>
        <w:spacing w:after="0" w:line="288" w:lineRule="auto"/>
        <w:jc w:val="both"/>
        <w:rPr>
          <w:rFonts w:ascii="Arial" w:hAnsi="Arial" w:cs="Arial"/>
        </w:rPr>
      </w:pPr>
      <w:r w:rsidRPr="006E4113">
        <w:rPr>
          <w:rFonts w:ascii="Arial" w:hAnsi="Arial" w:cs="Arial"/>
        </w:rPr>
        <w:t>Al termine di ogni anno il RPCT provvede a stilare un verbale di riesame nel quale riassume sinteticamente:</w:t>
      </w:r>
    </w:p>
    <w:p w14:paraId="47BEBE58" w14:textId="44EB6374" w:rsidR="006B4B3E" w:rsidRPr="006E4113" w:rsidRDefault="006B4B3E" w:rsidP="00A73E82">
      <w:pPr>
        <w:pStyle w:val="Paragrafoelenco"/>
        <w:numPr>
          <w:ilvl w:val="0"/>
          <w:numId w:val="3"/>
        </w:numPr>
        <w:spacing w:after="0" w:line="288" w:lineRule="auto"/>
        <w:jc w:val="both"/>
        <w:rPr>
          <w:rFonts w:ascii="Arial" w:hAnsi="Arial" w:cs="Arial"/>
        </w:rPr>
      </w:pPr>
      <w:r w:rsidRPr="006E4113">
        <w:rPr>
          <w:rFonts w:ascii="Arial" w:hAnsi="Arial" w:cs="Arial"/>
        </w:rPr>
        <w:t>Gli input delle attività di verifica;</w:t>
      </w:r>
    </w:p>
    <w:p w14:paraId="1553329C" w14:textId="03D8A7BC" w:rsidR="006B4B3E" w:rsidRPr="006E4113" w:rsidRDefault="006B4B3E" w:rsidP="00A73E82">
      <w:pPr>
        <w:pStyle w:val="Paragrafoelenco"/>
        <w:numPr>
          <w:ilvl w:val="0"/>
          <w:numId w:val="3"/>
        </w:numPr>
        <w:spacing w:after="0" w:line="288" w:lineRule="auto"/>
        <w:jc w:val="both"/>
        <w:rPr>
          <w:rFonts w:ascii="Arial" w:hAnsi="Arial" w:cs="Arial"/>
        </w:rPr>
      </w:pPr>
      <w:r w:rsidRPr="006E4113">
        <w:rPr>
          <w:rFonts w:ascii="Arial" w:hAnsi="Arial" w:cs="Arial"/>
        </w:rPr>
        <w:t>Le risultanze della stessa in termini di valutazione dell’applicazione del piano e della sua adeguatezza;</w:t>
      </w:r>
    </w:p>
    <w:p w14:paraId="29A777E4" w14:textId="27D282B7" w:rsidR="006B4B3E" w:rsidRPr="006E4113" w:rsidRDefault="006B4B3E" w:rsidP="00A73E82">
      <w:pPr>
        <w:pStyle w:val="Paragrafoelenco"/>
        <w:numPr>
          <w:ilvl w:val="0"/>
          <w:numId w:val="3"/>
        </w:numPr>
        <w:spacing w:after="0" w:line="288" w:lineRule="auto"/>
        <w:jc w:val="both"/>
        <w:rPr>
          <w:rFonts w:ascii="Arial" w:hAnsi="Arial" w:cs="Arial"/>
        </w:rPr>
      </w:pPr>
      <w:r w:rsidRPr="006E4113">
        <w:rPr>
          <w:rFonts w:ascii="Arial" w:hAnsi="Arial" w:cs="Arial"/>
        </w:rPr>
        <w:t>Gli obiettivi e il piano delle verifiche per l’anno successivo.</w:t>
      </w:r>
    </w:p>
    <w:p w14:paraId="51ED748E" w14:textId="57A2D318" w:rsidR="006B4B3E" w:rsidRPr="00C9058A" w:rsidRDefault="006B4B3E" w:rsidP="00FE6AAC">
      <w:pPr>
        <w:spacing w:after="0" w:line="288" w:lineRule="auto"/>
        <w:jc w:val="both"/>
        <w:rPr>
          <w:rFonts w:ascii="Arial" w:hAnsi="Arial" w:cs="Arial"/>
        </w:rPr>
      </w:pPr>
      <w:r w:rsidRPr="006E4113">
        <w:rPr>
          <w:rFonts w:ascii="Arial" w:hAnsi="Arial" w:cs="Arial"/>
        </w:rPr>
        <w:t>In base al riesame, il RPCT provvede ad aggiornare il presente piano.</w:t>
      </w:r>
      <w:r w:rsidRPr="00C9058A">
        <w:rPr>
          <w:rFonts w:ascii="Arial" w:hAnsi="Arial" w:cs="Arial"/>
        </w:rPr>
        <w:t xml:space="preserve"> </w:t>
      </w:r>
      <w:r w:rsidR="00D57935">
        <w:rPr>
          <w:rFonts w:ascii="Arial" w:hAnsi="Arial" w:cs="Arial"/>
        </w:rPr>
        <w:t>L</w:t>
      </w:r>
      <w:r w:rsidR="00FE6AAC" w:rsidRPr="00FE6AAC">
        <w:rPr>
          <w:rFonts w:ascii="Arial" w:hAnsi="Arial" w:cs="Arial"/>
        </w:rPr>
        <w:t>a frequenza con cui procedere al riesame periodico della funzionalità complessiva del sistema è annuale, nell’ambito della Relazione del RPCT, per supportare la redazione del Piano per il triennio successivo e il miglioramento delle misure di prevenzione.</w:t>
      </w:r>
    </w:p>
    <w:p w14:paraId="7BC993C3" w14:textId="54CAA23E" w:rsidR="00EB4356" w:rsidRDefault="00EB4356" w:rsidP="001F714F">
      <w:pPr>
        <w:spacing w:after="0" w:line="288" w:lineRule="auto"/>
        <w:jc w:val="both"/>
        <w:rPr>
          <w:rFonts w:ascii="Arial" w:hAnsi="Arial" w:cs="Arial"/>
        </w:rPr>
      </w:pPr>
    </w:p>
    <w:p w14:paraId="7CBF0879" w14:textId="77777777" w:rsidR="007413BE" w:rsidRPr="00C9058A" w:rsidRDefault="007413BE" w:rsidP="001F714F">
      <w:pPr>
        <w:spacing w:after="0" w:line="288" w:lineRule="auto"/>
        <w:jc w:val="both"/>
        <w:rPr>
          <w:rFonts w:ascii="Arial" w:hAnsi="Arial" w:cs="Arial"/>
        </w:rPr>
      </w:pPr>
    </w:p>
    <w:p w14:paraId="50FDE392" w14:textId="441F823C" w:rsidR="006B4B3E" w:rsidRPr="00C9058A" w:rsidRDefault="006B4B3E" w:rsidP="00C9058A">
      <w:pPr>
        <w:pStyle w:val="Titolo2"/>
      </w:pPr>
      <w:bookmarkStart w:id="60" w:name="_Toc101428366"/>
      <w:r w:rsidRPr="00C9058A">
        <w:t>Consultazione e comunicazione</w:t>
      </w:r>
      <w:bookmarkEnd w:id="60"/>
    </w:p>
    <w:p w14:paraId="1E4E7CF3" w14:textId="14F63CF3" w:rsidR="006B4B3E" w:rsidRPr="006E4113" w:rsidRDefault="006B4B3E" w:rsidP="001F714F">
      <w:pPr>
        <w:spacing w:after="0" w:line="288" w:lineRule="auto"/>
        <w:jc w:val="both"/>
        <w:rPr>
          <w:rFonts w:ascii="Arial" w:hAnsi="Arial" w:cs="Arial"/>
        </w:rPr>
      </w:pPr>
      <w:r w:rsidRPr="006E4113">
        <w:rPr>
          <w:rFonts w:ascii="Arial" w:hAnsi="Arial" w:cs="Arial"/>
        </w:rPr>
        <w:t>Per le veri</w:t>
      </w:r>
      <w:r w:rsidR="00C9058A" w:rsidRPr="006E4113">
        <w:rPr>
          <w:rFonts w:ascii="Arial" w:hAnsi="Arial" w:cs="Arial"/>
        </w:rPr>
        <w:t>f</w:t>
      </w:r>
      <w:r w:rsidRPr="006E4113">
        <w:rPr>
          <w:rFonts w:ascii="Arial" w:hAnsi="Arial" w:cs="Arial"/>
        </w:rPr>
        <w:t xml:space="preserve">iche sulla idoneità del Piano e per il suo aggiornamento, il RPCT </w:t>
      </w:r>
      <w:r w:rsidR="00462D66" w:rsidRPr="006E4113">
        <w:rPr>
          <w:rFonts w:ascii="Arial" w:hAnsi="Arial" w:cs="Arial"/>
        </w:rPr>
        <w:t>s</w:t>
      </w:r>
      <w:r w:rsidRPr="006E4113">
        <w:rPr>
          <w:rFonts w:ascii="Arial" w:hAnsi="Arial" w:cs="Arial"/>
        </w:rPr>
        <w:t>i dota dei seguenti strumenti di consultazione:</w:t>
      </w:r>
    </w:p>
    <w:p w14:paraId="0B028231" w14:textId="217557CA" w:rsidR="009012CC" w:rsidRPr="006E4113" w:rsidRDefault="006B4B3E" w:rsidP="00A73E82">
      <w:pPr>
        <w:pStyle w:val="Paragrafoelenco"/>
        <w:numPr>
          <w:ilvl w:val="0"/>
          <w:numId w:val="3"/>
        </w:numPr>
        <w:spacing w:after="0" w:line="288" w:lineRule="auto"/>
        <w:jc w:val="both"/>
        <w:rPr>
          <w:rFonts w:ascii="Arial" w:hAnsi="Arial" w:cs="Arial"/>
        </w:rPr>
      </w:pPr>
      <w:r w:rsidRPr="006E4113">
        <w:rPr>
          <w:rFonts w:ascii="Arial" w:hAnsi="Arial" w:cs="Arial"/>
        </w:rPr>
        <w:t>Per l’analisi del contesto esterno</w:t>
      </w:r>
      <w:r w:rsidR="009012CC" w:rsidRPr="006E4113">
        <w:rPr>
          <w:rFonts w:ascii="Arial" w:hAnsi="Arial" w:cs="Arial"/>
        </w:rPr>
        <w:t>: monitoraggio dei canali di comunicazione con l’utenza (monitoraggio della soddisfazione del cliente, inoltro di reclami o segnalazioni);</w:t>
      </w:r>
    </w:p>
    <w:p w14:paraId="128063AD" w14:textId="5F6567A7" w:rsidR="006B4B3E" w:rsidRPr="005502C9" w:rsidRDefault="009012CC" w:rsidP="00A73E82">
      <w:pPr>
        <w:pStyle w:val="Paragrafoelenco"/>
        <w:numPr>
          <w:ilvl w:val="0"/>
          <w:numId w:val="3"/>
        </w:numPr>
        <w:spacing w:after="0" w:line="288" w:lineRule="auto"/>
        <w:jc w:val="both"/>
        <w:rPr>
          <w:rFonts w:ascii="Arial" w:hAnsi="Arial" w:cs="Arial"/>
        </w:rPr>
      </w:pPr>
      <w:r w:rsidRPr="005502C9">
        <w:rPr>
          <w:rFonts w:ascii="Arial" w:hAnsi="Arial" w:cs="Arial"/>
        </w:rPr>
        <w:t>Per l’analisi del contesto interno: consultazione e flussi informativi con i responsabili di funzione, i dirigenti, il CdA, l’OdV ex d.lgs. 231/01 e gli organi di controllo;</w:t>
      </w:r>
    </w:p>
    <w:p w14:paraId="6011CE43" w14:textId="25A8E598" w:rsidR="009012CC" w:rsidRPr="005502C9" w:rsidRDefault="009012CC" w:rsidP="00A73E82">
      <w:pPr>
        <w:pStyle w:val="Paragrafoelenco"/>
        <w:numPr>
          <w:ilvl w:val="0"/>
          <w:numId w:val="3"/>
        </w:numPr>
        <w:spacing w:after="0" w:line="288" w:lineRule="auto"/>
        <w:jc w:val="both"/>
        <w:rPr>
          <w:rFonts w:ascii="Arial" w:hAnsi="Arial" w:cs="Arial"/>
        </w:rPr>
      </w:pPr>
      <w:r w:rsidRPr="005502C9">
        <w:rPr>
          <w:rFonts w:ascii="Arial" w:hAnsi="Arial" w:cs="Arial"/>
        </w:rPr>
        <w:t>Per la valutazione del rischio: coinvolgimento delle funzioni interne al momento dell’aggiornamento del piano, con specifico riferimento alla individuazione dei processi interni e delle attività a rischio;</w:t>
      </w:r>
    </w:p>
    <w:p w14:paraId="07D41F80" w14:textId="5D46E724" w:rsidR="006B4B3E" w:rsidRPr="005502C9" w:rsidRDefault="009012CC" w:rsidP="00A73E82">
      <w:pPr>
        <w:pStyle w:val="Paragrafoelenco"/>
        <w:numPr>
          <w:ilvl w:val="0"/>
          <w:numId w:val="3"/>
        </w:numPr>
        <w:spacing w:after="0" w:line="288" w:lineRule="auto"/>
        <w:jc w:val="both"/>
        <w:rPr>
          <w:rFonts w:ascii="Arial" w:hAnsi="Arial" w:cs="Arial"/>
          <w:b/>
        </w:rPr>
      </w:pPr>
      <w:r w:rsidRPr="005502C9">
        <w:rPr>
          <w:rFonts w:ascii="Arial" w:hAnsi="Arial" w:cs="Arial"/>
        </w:rPr>
        <w:t>Per il trattamento del rischio: questionari di autovalutazione da trasmettere ai responsabili di funzione in ordine all’attuazione e alla idoneità delle misure di prevenzione.</w:t>
      </w:r>
    </w:p>
    <w:p w14:paraId="7B0CB932" w14:textId="3229A222" w:rsidR="002B7C9F" w:rsidRPr="006E4113" w:rsidRDefault="002B7C9F" w:rsidP="001F714F">
      <w:pPr>
        <w:spacing w:after="0" w:line="288" w:lineRule="auto"/>
        <w:jc w:val="both"/>
        <w:rPr>
          <w:rFonts w:ascii="Arial" w:hAnsi="Arial" w:cs="Arial"/>
        </w:rPr>
      </w:pPr>
    </w:p>
    <w:p w14:paraId="023DCCA5" w14:textId="17E084B3" w:rsidR="002B7C9F" w:rsidRPr="00462D66" w:rsidRDefault="002B7C9F" w:rsidP="001F714F">
      <w:pPr>
        <w:spacing w:after="0" w:line="288" w:lineRule="auto"/>
        <w:jc w:val="both"/>
        <w:rPr>
          <w:rFonts w:ascii="Arial" w:hAnsi="Arial" w:cs="Arial"/>
          <w:highlight w:val="yellow"/>
        </w:rPr>
      </w:pPr>
    </w:p>
    <w:p w14:paraId="1B4F87B2" w14:textId="551578C7" w:rsidR="002B7C9F" w:rsidRPr="00462D66" w:rsidRDefault="002B7C9F" w:rsidP="001F714F">
      <w:pPr>
        <w:spacing w:after="0" w:line="288" w:lineRule="auto"/>
        <w:jc w:val="both"/>
        <w:rPr>
          <w:rFonts w:ascii="Arial" w:hAnsi="Arial" w:cs="Arial"/>
          <w:highlight w:val="yellow"/>
        </w:rPr>
      </w:pPr>
    </w:p>
    <w:p w14:paraId="33C73E37" w14:textId="7DAA883D" w:rsidR="002B7C9F" w:rsidRPr="00C9058A" w:rsidRDefault="002B7C9F" w:rsidP="001F714F">
      <w:pPr>
        <w:spacing w:after="0" w:line="288" w:lineRule="auto"/>
        <w:jc w:val="both"/>
        <w:rPr>
          <w:rFonts w:ascii="Arial" w:hAnsi="Arial" w:cs="Arial"/>
          <w:highlight w:val="yellow"/>
        </w:rPr>
      </w:pPr>
    </w:p>
    <w:p w14:paraId="12397836" w14:textId="41C56065" w:rsidR="002B7C9F" w:rsidRPr="00C9058A" w:rsidRDefault="002B7C9F" w:rsidP="001F714F">
      <w:pPr>
        <w:spacing w:after="0" w:line="288" w:lineRule="auto"/>
        <w:jc w:val="both"/>
        <w:rPr>
          <w:rFonts w:ascii="Arial" w:hAnsi="Arial" w:cs="Arial"/>
          <w:highlight w:val="yellow"/>
        </w:rPr>
      </w:pPr>
    </w:p>
    <w:p w14:paraId="4C0FE60C" w14:textId="0C1DA07C" w:rsidR="002B7C9F" w:rsidRPr="00C9058A" w:rsidRDefault="002B7C9F" w:rsidP="001F714F">
      <w:pPr>
        <w:spacing w:after="0" w:line="288" w:lineRule="auto"/>
        <w:jc w:val="both"/>
        <w:rPr>
          <w:rFonts w:ascii="Arial" w:hAnsi="Arial" w:cs="Arial"/>
          <w:highlight w:val="yellow"/>
        </w:rPr>
      </w:pPr>
    </w:p>
    <w:p w14:paraId="67A26766" w14:textId="5C65904A" w:rsidR="00C9058A" w:rsidRPr="00C9058A" w:rsidRDefault="00C9058A" w:rsidP="001F714F">
      <w:pPr>
        <w:spacing w:after="0" w:line="288" w:lineRule="auto"/>
        <w:jc w:val="both"/>
        <w:rPr>
          <w:rFonts w:ascii="Arial" w:hAnsi="Arial" w:cs="Arial"/>
          <w:highlight w:val="yellow"/>
        </w:rPr>
      </w:pPr>
    </w:p>
    <w:p w14:paraId="3F5D57BA" w14:textId="7AFB432C" w:rsidR="00C9058A" w:rsidRPr="00C9058A" w:rsidRDefault="00C9058A" w:rsidP="001F714F">
      <w:pPr>
        <w:spacing w:after="0" w:line="288" w:lineRule="auto"/>
        <w:jc w:val="both"/>
        <w:rPr>
          <w:rFonts w:ascii="Arial" w:hAnsi="Arial" w:cs="Arial"/>
          <w:highlight w:val="yellow"/>
        </w:rPr>
      </w:pPr>
    </w:p>
    <w:p w14:paraId="144CEF90" w14:textId="3C8906A9" w:rsidR="00C9058A" w:rsidRDefault="00C9058A" w:rsidP="001F714F">
      <w:pPr>
        <w:spacing w:after="0" w:line="288" w:lineRule="auto"/>
        <w:jc w:val="both"/>
        <w:rPr>
          <w:rFonts w:ascii="Arial" w:hAnsi="Arial" w:cs="Arial"/>
          <w:highlight w:val="yellow"/>
        </w:rPr>
      </w:pPr>
    </w:p>
    <w:p w14:paraId="6FD16053" w14:textId="7749F14C" w:rsidR="007413BE" w:rsidRDefault="007413BE" w:rsidP="001F714F">
      <w:pPr>
        <w:spacing w:after="0" w:line="288" w:lineRule="auto"/>
        <w:jc w:val="both"/>
        <w:rPr>
          <w:rFonts w:ascii="Arial" w:hAnsi="Arial" w:cs="Arial"/>
          <w:highlight w:val="yellow"/>
        </w:rPr>
      </w:pPr>
    </w:p>
    <w:p w14:paraId="6ABAF78E" w14:textId="4A810BCD" w:rsidR="007413BE" w:rsidRDefault="007413BE" w:rsidP="001F714F">
      <w:pPr>
        <w:spacing w:after="0" w:line="288" w:lineRule="auto"/>
        <w:jc w:val="both"/>
        <w:rPr>
          <w:rFonts w:ascii="Arial" w:hAnsi="Arial" w:cs="Arial"/>
          <w:highlight w:val="yellow"/>
        </w:rPr>
      </w:pPr>
    </w:p>
    <w:p w14:paraId="53AE9FEC" w14:textId="622DA9B3" w:rsidR="007413BE" w:rsidRDefault="007413BE" w:rsidP="001F714F">
      <w:pPr>
        <w:spacing w:after="0" w:line="288" w:lineRule="auto"/>
        <w:jc w:val="both"/>
        <w:rPr>
          <w:rFonts w:ascii="Arial" w:hAnsi="Arial" w:cs="Arial"/>
          <w:highlight w:val="yellow"/>
        </w:rPr>
      </w:pPr>
    </w:p>
    <w:p w14:paraId="0CD42DF8" w14:textId="3B0A80F9" w:rsidR="007413BE" w:rsidRDefault="007413BE" w:rsidP="001F714F">
      <w:pPr>
        <w:spacing w:after="0" w:line="288" w:lineRule="auto"/>
        <w:jc w:val="both"/>
        <w:rPr>
          <w:rFonts w:ascii="Arial" w:hAnsi="Arial" w:cs="Arial"/>
          <w:highlight w:val="yellow"/>
        </w:rPr>
      </w:pPr>
    </w:p>
    <w:p w14:paraId="1D02B251" w14:textId="77777777" w:rsidR="007413BE" w:rsidRPr="00C9058A" w:rsidRDefault="007413BE" w:rsidP="001F714F">
      <w:pPr>
        <w:spacing w:after="0" w:line="288" w:lineRule="auto"/>
        <w:jc w:val="both"/>
        <w:rPr>
          <w:rFonts w:ascii="Arial" w:hAnsi="Arial" w:cs="Arial"/>
          <w:highlight w:val="yellow"/>
        </w:rPr>
      </w:pPr>
    </w:p>
    <w:p w14:paraId="27338DCE" w14:textId="680832E3" w:rsidR="00F127BE" w:rsidRPr="00C9058A" w:rsidRDefault="00FE6AAC" w:rsidP="001F714F">
      <w:pPr>
        <w:pStyle w:val="Titolo1"/>
        <w:spacing w:before="0" w:line="288" w:lineRule="auto"/>
      </w:pPr>
      <w:bookmarkStart w:id="61" w:name="_Toc66878599"/>
      <w:bookmarkStart w:id="62" w:name="_Toc66878631"/>
      <w:bookmarkStart w:id="63" w:name="_Toc101428367"/>
      <w:r>
        <w:lastRenderedPageBreak/>
        <w:t>L</w:t>
      </w:r>
      <w:r w:rsidR="009012CC" w:rsidRPr="00C9058A">
        <w:t>A TRASPARENZA E GLI OBBLIGHI DI PUBBLICAZIONE</w:t>
      </w:r>
      <w:bookmarkEnd w:id="61"/>
      <w:bookmarkEnd w:id="62"/>
      <w:bookmarkEnd w:id="63"/>
    </w:p>
    <w:p w14:paraId="3D69174F" w14:textId="7172E454" w:rsidR="00DD2D78" w:rsidRPr="00C9058A" w:rsidRDefault="00F75052" w:rsidP="00DD2D78">
      <w:pPr>
        <w:pStyle w:val="Titolo2"/>
      </w:pPr>
      <w:bookmarkStart w:id="64" w:name="_Toc101428368"/>
      <w:r>
        <w:t>Premessa</w:t>
      </w:r>
      <w:r w:rsidR="00DD2D78">
        <w:t xml:space="preserve"> e obiettivi</w:t>
      </w:r>
      <w:bookmarkEnd w:id="64"/>
    </w:p>
    <w:p w14:paraId="5697F712" w14:textId="1A607DC5" w:rsidR="001560F1" w:rsidRPr="00C9058A" w:rsidRDefault="001560F1" w:rsidP="001F714F">
      <w:pPr>
        <w:spacing w:after="0" w:line="288" w:lineRule="auto"/>
        <w:jc w:val="both"/>
        <w:rPr>
          <w:rFonts w:ascii="Arial" w:hAnsi="Arial" w:cs="Arial"/>
        </w:rPr>
      </w:pPr>
      <w:r w:rsidRPr="00C9058A">
        <w:rPr>
          <w:rFonts w:ascii="Arial" w:hAnsi="Arial" w:cs="Arial"/>
        </w:rPr>
        <w:t>La trasparenza è considerata uno strumento fondamentale per la prevenzione della</w:t>
      </w:r>
      <w:r w:rsidR="000D6F2B" w:rsidRPr="00C9058A">
        <w:rPr>
          <w:rFonts w:ascii="Arial" w:hAnsi="Arial" w:cs="Arial"/>
        </w:rPr>
        <w:t xml:space="preserve"> </w:t>
      </w:r>
      <w:r w:rsidRPr="00C9058A">
        <w:rPr>
          <w:rFonts w:ascii="Arial" w:hAnsi="Arial" w:cs="Arial"/>
        </w:rPr>
        <w:t>corruzione e per l’efficienza e l’efficacia dell’azione amministrativa.</w:t>
      </w:r>
      <w:r w:rsidR="000D6F2B" w:rsidRPr="00C9058A">
        <w:rPr>
          <w:rFonts w:ascii="Arial" w:hAnsi="Arial" w:cs="Arial"/>
        </w:rPr>
        <w:t xml:space="preserve"> </w:t>
      </w:r>
      <w:r w:rsidRPr="00C9058A">
        <w:rPr>
          <w:rFonts w:ascii="Arial" w:hAnsi="Arial" w:cs="Arial"/>
        </w:rPr>
        <w:t>Il D</w:t>
      </w:r>
      <w:r w:rsidR="006A1671" w:rsidRPr="00C9058A">
        <w:rPr>
          <w:rFonts w:ascii="Arial" w:hAnsi="Arial" w:cs="Arial"/>
        </w:rPr>
        <w:t>L</w:t>
      </w:r>
      <w:r w:rsidRPr="00C9058A">
        <w:rPr>
          <w:rFonts w:ascii="Arial" w:hAnsi="Arial" w:cs="Arial"/>
        </w:rPr>
        <w:t>gs. 33/2013</w:t>
      </w:r>
      <w:r w:rsidR="006A1671" w:rsidRPr="00C9058A">
        <w:rPr>
          <w:rFonts w:ascii="Arial" w:hAnsi="Arial" w:cs="Arial"/>
        </w:rPr>
        <w:t xml:space="preserve">, all’ art. 11, </w:t>
      </w:r>
      <w:r w:rsidRPr="00C9058A">
        <w:rPr>
          <w:rFonts w:ascii="Arial" w:hAnsi="Arial" w:cs="Arial"/>
        </w:rPr>
        <w:t>ribadisce che le disposizioni previste dal Decreto si applicano</w:t>
      </w:r>
      <w:r w:rsidR="000D6F2B" w:rsidRPr="00C9058A">
        <w:rPr>
          <w:rFonts w:ascii="Arial" w:hAnsi="Arial" w:cs="Arial"/>
        </w:rPr>
        <w:t xml:space="preserve"> </w:t>
      </w:r>
      <w:r w:rsidRPr="00C9058A">
        <w:rPr>
          <w:rFonts w:ascii="Arial" w:hAnsi="Arial" w:cs="Arial"/>
        </w:rPr>
        <w:t>alle società partecipate dalle pubbliche amministrazioni, limitatamente alla attività di</w:t>
      </w:r>
      <w:r w:rsidR="000D6F2B" w:rsidRPr="00C9058A">
        <w:rPr>
          <w:rFonts w:ascii="Arial" w:hAnsi="Arial" w:cs="Arial"/>
        </w:rPr>
        <w:t xml:space="preserve"> </w:t>
      </w:r>
      <w:r w:rsidRPr="00C9058A">
        <w:rPr>
          <w:rFonts w:ascii="Arial" w:hAnsi="Arial" w:cs="Arial"/>
        </w:rPr>
        <w:t>pubblico interesse disciplinata dal diritto nazionale o dell'Unione europea.</w:t>
      </w:r>
    </w:p>
    <w:p w14:paraId="39D2BC45" w14:textId="679902B7" w:rsidR="001560F1" w:rsidRDefault="001560F1" w:rsidP="001F714F">
      <w:pPr>
        <w:spacing w:after="0" w:line="288" w:lineRule="auto"/>
        <w:jc w:val="both"/>
        <w:rPr>
          <w:rFonts w:ascii="Arial" w:hAnsi="Arial" w:cs="Arial"/>
        </w:rPr>
      </w:pPr>
      <w:r w:rsidRPr="00C9058A">
        <w:rPr>
          <w:rFonts w:ascii="Arial" w:hAnsi="Arial" w:cs="Arial"/>
        </w:rPr>
        <w:t>Con il</w:t>
      </w:r>
      <w:r w:rsidR="006A1671" w:rsidRPr="00C9058A">
        <w:rPr>
          <w:rFonts w:ascii="Arial" w:hAnsi="Arial" w:cs="Arial"/>
        </w:rPr>
        <w:t xml:space="preserve"> predetto</w:t>
      </w:r>
      <w:r w:rsidRPr="00C9058A">
        <w:rPr>
          <w:rFonts w:ascii="Arial" w:hAnsi="Arial" w:cs="Arial"/>
        </w:rPr>
        <w:t xml:space="preserve"> D</w:t>
      </w:r>
      <w:r w:rsidR="006A1671" w:rsidRPr="00C9058A">
        <w:rPr>
          <w:rFonts w:ascii="Arial" w:hAnsi="Arial" w:cs="Arial"/>
        </w:rPr>
        <w:t>L</w:t>
      </w:r>
      <w:r w:rsidRPr="00C9058A">
        <w:rPr>
          <w:rFonts w:ascii="Arial" w:hAnsi="Arial" w:cs="Arial"/>
        </w:rPr>
        <w:t>gs. n. 33 si rafforza la qualificazione della trasparenza intesa, già con il D</w:t>
      </w:r>
      <w:r w:rsidR="006A1671" w:rsidRPr="00C9058A">
        <w:rPr>
          <w:rFonts w:ascii="Arial" w:hAnsi="Arial" w:cs="Arial"/>
        </w:rPr>
        <w:t>L</w:t>
      </w:r>
      <w:r w:rsidRPr="00C9058A">
        <w:rPr>
          <w:rFonts w:ascii="Arial" w:hAnsi="Arial" w:cs="Arial"/>
        </w:rPr>
        <w:t>gs.</w:t>
      </w:r>
      <w:r w:rsidR="000D6F2B" w:rsidRPr="00C9058A">
        <w:rPr>
          <w:rFonts w:ascii="Arial" w:hAnsi="Arial" w:cs="Arial"/>
        </w:rPr>
        <w:t xml:space="preserve"> </w:t>
      </w:r>
      <w:r w:rsidRPr="00C9058A">
        <w:rPr>
          <w:rFonts w:ascii="Arial" w:hAnsi="Arial" w:cs="Arial"/>
        </w:rPr>
        <w:t>n. 150</w:t>
      </w:r>
      <w:r w:rsidR="006A1671" w:rsidRPr="00C9058A">
        <w:rPr>
          <w:rFonts w:ascii="Arial" w:hAnsi="Arial" w:cs="Arial"/>
        </w:rPr>
        <w:t>/</w:t>
      </w:r>
      <w:r w:rsidRPr="00C9058A">
        <w:rPr>
          <w:rFonts w:ascii="Arial" w:hAnsi="Arial" w:cs="Arial"/>
        </w:rPr>
        <w:t>2009, come accessibilità totale delle informazioni concernenti</w:t>
      </w:r>
      <w:r w:rsidR="000D6F2B" w:rsidRPr="00C9058A">
        <w:rPr>
          <w:rFonts w:ascii="Arial" w:hAnsi="Arial" w:cs="Arial"/>
        </w:rPr>
        <w:t xml:space="preserve"> </w:t>
      </w:r>
      <w:r w:rsidRPr="00C9058A">
        <w:rPr>
          <w:rFonts w:ascii="Arial" w:hAnsi="Arial" w:cs="Arial"/>
        </w:rPr>
        <w:t>l'organizzazione e l'attività delle pubbliche amministrazioni allo scopo di favorire</w:t>
      </w:r>
      <w:r w:rsidR="000D6F2B" w:rsidRPr="00C9058A">
        <w:rPr>
          <w:rFonts w:ascii="Arial" w:hAnsi="Arial" w:cs="Arial"/>
        </w:rPr>
        <w:t xml:space="preserve"> </w:t>
      </w:r>
      <w:r w:rsidRPr="00C9058A">
        <w:rPr>
          <w:rFonts w:ascii="Arial" w:hAnsi="Arial" w:cs="Arial"/>
        </w:rPr>
        <w:t>forme diffuse di controllo sul perseguimento delle funzioni istituzionali e sull'utilizzo</w:t>
      </w:r>
      <w:r w:rsidR="000D6F2B" w:rsidRPr="00C9058A">
        <w:rPr>
          <w:rFonts w:ascii="Arial" w:hAnsi="Arial" w:cs="Arial"/>
        </w:rPr>
        <w:t xml:space="preserve"> </w:t>
      </w:r>
      <w:r w:rsidRPr="00C9058A">
        <w:rPr>
          <w:rFonts w:ascii="Arial" w:hAnsi="Arial" w:cs="Arial"/>
        </w:rPr>
        <w:t>delle risorse pubbliche. Emerge dunque con chiarezza che la trasparenza non è da</w:t>
      </w:r>
      <w:r w:rsidR="00FE6AAC">
        <w:rPr>
          <w:rFonts w:ascii="Arial" w:hAnsi="Arial" w:cs="Arial"/>
        </w:rPr>
        <w:t xml:space="preserve"> </w:t>
      </w:r>
      <w:r w:rsidRPr="00C9058A">
        <w:rPr>
          <w:rFonts w:ascii="Arial" w:hAnsi="Arial" w:cs="Arial"/>
        </w:rPr>
        <w:t>considerare come fine, ma come strumento per avere un’amministrazione che opera</w:t>
      </w:r>
      <w:r w:rsidR="000D6F2B" w:rsidRPr="00C9058A">
        <w:rPr>
          <w:rFonts w:ascii="Arial" w:hAnsi="Arial" w:cs="Arial"/>
        </w:rPr>
        <w:t xml:space="preserve"> </w:t>
      </w:r>
      <w:r w:rsidRPr="00C9058A">
        <w:rPr>
          <w:rFonts w:ascii="Arial" w:hAnsi="Arial" w:cs="Arial"/>
        </w:rPr>
        <w:t>in maniera eticamente corretta e che persegue obiettivi di efficacia, efficienza ed</w:t>
      </w:r>
      <w:r w:rsidR="000D6F2B" w:rsidRPr="00C9058A">
        <w:rPr>
          <w:rFonts w:ascii="Arial" w:hAnsi="Arial" w:cs="Arial"/>
        </w:rPr>
        <w:t xml:space="preserve"> </w:t>
      </w:r>
      <w:r w:rsidRPr="00C9058A">
        <w:rPr>
          <w:rFonts w:ascii="Arial" w:hAnsi="Arial" w:cs="Arial"/>
        </w:rPr>
        <w:t xml:space="preserve">economicità dell’azione, valorizzando l’accountability </w:t>
      </w:r>
      <w:r w:rsidR="0030633B" w:rsidRPr="00C9058A">
        <w:rPr>
          <w:rFonts w:ascii="Arial" w:hAnsi="Arial" w:cs="Arial"/>
        </w:rPr>
        <w:t>nei confronti dei</w:t>
      </w:r>
      <w:r w:rsidRPr="00C9058A">
        <w:rPr>
          <w:rFonts w:ascii="Arial" w:hAnsi="Arial" w:cs="Arial"/>
        </w:rPr>
        <w:t xml:space="preserve"> cittadini.</w:t>
      </w:r>
    </w:p>
    <w:p w14:paraId="71DC125F" w14:textId="77777777" w:rsidR="00DD2D78" w:rsidRPr="00DD2D78" w:rsidRDefault="00DD2D78" w:rsidP="00DD2D78">
      <w:pPr>
        <w:spacing w:after="0" w:line="288" w:lineRule="auto"/>
        <w:jc w:val="both"/>
        <w:rPr>
          <w:rFonts w:ascii="Arial" w:hAnsi="Arial" w:cs="Arial"/>
        </w:rPr>
      </w:pPr>
      <w:r w:rsidRPr="00DD2D78">
        <w:rPr>
          <w:rFonts w:ascii="Arial" w:hAnsi="Arial" w:cs="Arial"/>
        </w:rPr>
        <w:t>La Società ha fissato i seguenti obiettivi strategici per il 2022:</w:t>
      </w:r>
    </w:p>
    <w:p w14:paraId="1C757279" w14:textId="77777777" w:rsidR="00DD2D78" w:rsidRDefault="00DD2D78" w:rsidP="00A73E82">
      <w:pPr>
        <w:pStyle w:val="Paragrafoelenco"/>
        <w:numPr>
          <w:ilvl w:val="0"/>
          <w:numId w:val="3"/>
        </w:numPr>
        <w:spacing w:after="0" w:line="288" w:lineRule="auto"/>
        <w:jc w:val="both"/>
        <w:rPr>
          <w:rFonts w:ascii="Arial" w:hAnsi="Arial" w:cs="Arial"/>
        </w:rPr>
      </w:pPr>
      <w:r w:rsidRPr="00DD2D78">
        <w:rPr>
          <w:rFonts w:ascii="Arial" w:hAnsi="Arial" w:cs="Arial"/>
        </w:rPr>
        <w:t xml:space="preserve">garantire la massima </w:t>
      </w:r>
      <w:r>
        <w:rPr>
          <w:rFonts w:ascii="Arial" w:hAnsi="Arial" w:cs="Arial"/>
        </w:rPr>
        <w:t>tempestività</w:t>
      </w:r>
      <w:r w:rsidRPr="00DD2D78">
        <w:rPr>
          <w:rFonts w:ascii="Arial" w:hAnsi="Arial" w:cs="Arial"/>
        </w:rPr>
        <w:t xml:space="preserve"> nelle pubblicazioni della sezione “Società trasparente” dei dati previsti dal D.Lgs. 33/2013 nello sviluppo di una cultura della legalità ed integrità anche del proprio personale;</w:t>
      </w:r>
    </w:p>
    <w:p w14:paraId="2009E2F7" w14:textId="68688439" w:rsidR="00DD2D78" w:rsidRPr="00E32AEC" w:rsidRDefault="00DD2D78" w:rsidP="00A73E82">
      <w:pPr>
        <w:pStyle w:val="Paragrafoelenco"/>
        <w:numPr>
          <w:ilvl w:val="0"/>
          <w:numId w:val="3"/>
        </w:numPr>
        <w:spacing w:after="0" w:line="288" w:lineRule="auto"/>
        <w:jc w:val="both"/>
        <w:rPr>
          <w:rFonts w:ascii="Arial" w:hAnsi="Arial" w:cs="Arial"/>
        </w:rPr>
      </w:pPr>
      <w:r w:rsidRPr="00E32AEC">
        <w:rPr>
          <w:rFonts w:ascii="Arial" w:hAnsi="Arial" w:cs="Arial"/>
        </w:rPr>
        <w:t>migliorare la qualità complessiva del sito internet, con particolare riferimento ai requisiti di accessibilità da parte degli utenti e alla possibilità degli stakeholder di interagire con la Società.</w:t>
      </w:r>
    </w:p>
    <w:p w14:paraId="72E44224" w14:textId="49CF74C8" w:rsidR="00DD2D78" w:rsidRDefault="00DD2D78" w:rsidP="001F714F">
      <w:pPr>
        <w:spacing w:after="0" w:line="288" w:lineRule="auto"/>
        <w:jc w:val="both"/>
        <w:rPr>
          <w:rFonts w:ascii="Arial" w:hAnsi="Arial" w:cs="Arial"/>
        </w:rPr>
      </w:pPr>
    </w:p>
    <w:p w14:paraId="36BFEF3A" w14:textId="77777777" w:rsidR="007413BE" w:rsidRPr="00C9058A" w:rsidRDefault="007413BE" w:rsidP="001F714F">
      <w:pPr>
        <w:spacing w:after="0" w:line="288" w:lineRule="auto"/>
        <w:jc w:val="both"/>
        <w:rPr>
          <w:rFonts w:ascii="Arial" w:hAnsi="Arial" w:cs="Arial"/>
        </w:rPr>
      </w:pPr>
    </w:p>
    <w:p w14:paraId="0D8DEC31" w14:textId="45299C0A" w:rsidR="00F75052" w:rsidRDefault="00F75052" w:rsidP="00F75052">
      <w:pPr>
        <w:pStyle w:val="Titolo2"/>
      </w:pPr>
      <w:bookmarkStart w:id="65" w:name="_Toc101428369"/>
      <w:r>
        <w:t>Il Responsabile Trasparenza</w:t>
      </w:r>
      <w:bookmarkEnd w:id="65"/>
    </w:p>
    <w:p w14:paraId="6853F7D5" w14:textId="3547CFA2" w:rsidR="00F75052" w:rsidRDefault="00631CA9" w:rsidP="00631CA9">
      <w:pPr>
        <w:spacing w:after="0" w:line="288" w:lineRule="auto"/>
        <w:jc w:val="both"/>
        <w:rPr>
          <w:rFonts w:ascii="Arial" w:hAnsi="Arial" w:cs="Arial"/>
        </w:rPr>
      </w:pPr>
      <w:r w:rsidRPr="00631CA9">
        <w:rPr>
          <w:rFonts w:ascii="Arial" w:hAnsi="Arial" w:cs="Arial"/>
        </w:rPr>
        <w:t>Considerato l’organico aziendale, il ruolo di Responsabile della trasparenza è assegnato alla medesima persona che riveste il ruolo di Responsabile della prevenzione della corruzione. Ad esso spetta:</w:t>
      </w:r>
    </w:p>
    <w:p w14:paraId="3E6A5D60" w14:textId="77777777" w:rsidR="00631CA9" w:rsidRPr="00631CA9" w:rsidRDefault="00631CA9" w:rsidP="00631CA9">
      <w:pPr>
        <w:spacing w:after="0" w:line="288" w:lineRule="auto"/>
        <w:jc w:val="both"/>
        <w:rPr>
          <w:rFonts w:ascii="Arial" w:hAnsi="Arial" w:cs="Arial"/>
        </w:rPr>
      </w:pPr>
      <w:r w:rsidRPr="00631CA9">
        <w:rPr>
          <w:rFonts w:ascii="Arial" w:hAnsi="Arial" w:cs="Arial"/>
        </w:rPr>
        <w:t>- occuparsi della programmazione delle attività necessarie a garantire l’attuazione corretta delle disposizioni in tema di trasparenza;</w:t>
      </w:r>
    </w:p>
    <w:p w14:paraId="118CF4DC" w14:textId="77777777" w:rsidR="00631CA9" w:rsidRPr="00631CA9" w:rsidRDefault="00631CA9" w:rsidP="00631CA9">
      <w:pPr>
        <w:spacing w:after="0" w:line="288" w:lineRule="auto"/>
        <w:jc w:val="both"/>
        <w:rPr>
          <w:rFonts w:ascii="Arial" w:hAnsi="Arial" w:cs="Arial"/>
        </w:rPr>
      </w:pPr>
      <w:r w:rsidRPr="00631CA9">
        <w:rPr>
          <w:rFonts w:ascii="Arial" w:hAnsi="Arial" w:cs="Arial"/>
        </w:rPr>
        <w:t>- vigilare sull’attuazione delle misure in materia di trasparenza, monitorando l’effettiva pubblicazione dei dati previsti, assicurando che sia rispettata la qualità dei dati;</w:t>
      </w:r>
    </w:p>
    <w:p w14:paraId="679A4C40" w14:textId="13B92415" w:rsidR="00631CA9" w:rsidRPr="00631CA9" w:rsidRDefault="00631CA9" w:rsidP="00631CA9">
      <w:pPr>
        <w:spacing w:after="0" w:line="288" w:lineRule="auto"/>
        <w:jc w:val="both"/>
        <w:rPr>
          <w:rFonts w:ascii="Arial" w:hAnsi="Arial" w:cs="Arial"/>
        </w:rPr>
      </w:pPr>
      <w:r w:rsidRPr="00631CA9">
        <w:rPr>
          <w:rFonts w:ascii="Arial" w:hAnsi="Arial" w:cs="Arial"/>
        </w:rPr>
        <w:t>- segnalare</w:t>
      </w:r>
      <w:r w:rsidR="007E5E8C">
        <w:rPr>
          <w:rFonts w:ascii="Arial" w:hAnsi="Arial" w:cs="Arial"/>
        </w:rPr>
        <w:t xml:space="preserve"> gli </w:t>
      </w:r>
      <w:r w:rsidRPr="00631CA9">
        <w:rPr>
          <w:rFonts w:ascii="Arial" w:hAnsi="Arial" w:cs="Arial"/>
        </w:rPr>
        <w:t>inadempimenti</w:t>
      </w:r>
      <w:r w:rsidR="007E5E8C">
        <w:rPr>
          <w:rFonts w:ascii="Arial" w:hAnsi="Arial" w:cs="Arial"/>
        </w:rPr>
        <w:t xml:space="preserve"> </w:t>
      </w:r>
      <w:r w:rsidRPr="00631CA9">
        <w:rPr>
          <w:rFonts w:ascii="Arial" w:hAnsi="Arial" w:cs="Arial"/>
        </w:rPr>
        <w:t>rilevanti</w:t>
      </w:r>
      <w:r w:rsidR="007E5E8C">
        <w:rPr>
          <w:rFonts w:ascii="Arial" w:hAnsi="Arial" w:cs="Arial"/>
        </w:rPr>
        <w:t>;</w:t>
      </w:r>
    </w:p>
    <w:p w14:paraId="256C1329" w14:textId="77777777" w:rsidR="00631CA9" w:rsidRPr="00631CA9" w:rsidRDefault="00631CA9" w:rsidP="00631CA9">
      <w:pPr>
        <w:spacing w:after="0" w:line="288" w:lineRule="auto"/>
        <w:jc w:val="both"/>
        <w:rPr>
          <w:rFonts w:ascii="Arial" w:hAnsi="Arial" w:cs="Arial"/>
        </w:rPr>
      </w:pPr>
      <w:r w:rsidRPr="00631CA9">
        <w:rPr>
          <w:rFonts w:ascii="Arial" w:hAnsi="Arial" w:cs="Arial"/>
        </w:rPr>
        <w:t>- ricevere e gestire le istanze di accesso civico semplice (art. 5 c. 1 D.Lgs. 33/2013), finalizzate a richiedere la pubblicazione di documenti, informazioni e dati prevista normativamente. Sussistendone i presupposti, entro il termine di trenta giorni, avrà cura di pubblicare sul sito i dati, le informazioni o i documenti richiesti e di comunicare al richiedente l'avvenuta pubblicazione indicando il relativo collegamento ipertestuale;</w:t>
      </w:r>
    </w:p>
    <w:p w14:paraId="3E27D28D" w14:textId="77777777" w:rsidR="00631CA9" w:rsidRPr="00631CA9" w:rsidRDefault="00631CA9" w:rsidP="00631CA9">
      <w:pPr>
        <w:spacing w:after="0" w:line="288" w:lineRule="auto"/>
        <w:jc w:val="both"/>
        <w:rPr>
          <w:rFonts w:ascii="Arial" w:hAnsi="Arial" w:cs="Arial"/>
        </w:rPr>
      </w:pPr>
      <w:r w:rsidRPr="00631CA9">
        <w:rPr>
          <w:rFonts w:ascii="Arial" w:hAnsi="Arial" w:cs="Arial"/>
        </w:rPr>
        <w:t>- ricevere e gestire le richieste di riesame in caso di diniego totale o parziale di accesso civico generalizzato (art. 5 c. 2 D.Lgs. 33/2013) o di mancata risposta (la decisione deve avvenire entro il termine di 20 giorni); laddove l’accesso generalizzato sia stato negato o differito per motivi attinenti la protezione dei dati personali, il RPCT provvede sentito il Garante per la protezione dei dati personali.</w:t>
      </w:r>
    </w:p>
    <w:p w14:paraId="29E78162" w14:textId="3F42E06A" w:rsidR="00631CA9" w:rsidRDefault="00631CA9" w:rsidP="00631CA9">
      <w:pPr>
        <w:spacing w:after="0" w:line="288" w:lineRule="auto"/>
        <w:jc w:val="both"/>
        <w:rPr>
          <w:rFonts w:ascii="Arial" w:hAnsi="Arial" w:cs="Arial"/>
        </w:rPr>
      </w:pPr>
    </w:p>
    <w:p w14:paraId="03A80A98" w14:textId="77777777" w:rsidR="007413BE" w:rsidRPr="00631CA9" w:rsidRDefault="007413BE" w:rsidP="00631CA9">
      <w:pPr>
        <w:spacing w:after="0" w:line="288" w:lineRule="auto"/>
        <w:jc w:val="both"/>
        <w:rPr>
          <w:rFonts w:ascii="Arial" w:hAnsi="Arial" w:cs="Arial"/>
        </w:rPr>
      </w:pPr>
    </w:p>
    <w:p w14:paraId="41FBBE1C" w14:textId="371104F0" w:rsidR="00F75052" w:rsidRPr="00E32AEC" w:rsidRDefault="00F75052" w:rsidP="00E32AEC">
      <w:pPr>
        <w:pStyle w:val="Titolo2"/>
      </w:pPr>
      <w:bookmarkStart w:id="66" w:name="_Toc101428370"/>
      <w:r>
        <w:t>Oggetto</w:t>
      </w:r>
      <w:bookmarkEnd w:id="66"/>
    </w:p>
    <w:p w14:paraId="3A36B07D" w14:textId="4D1F4304" w:rsidR="0030633B" w:rsidRPr="00C9058A" w:rsidRDefault="0030633B" w:rsidP="001F714F">
      <w:pPr>
        <w:spacing w:after="0" w:line="288" w:lineRule="auto"/>
        <w:jc w:val="both"/>
        <w:rPr>
          <w:rFonts w:ascii="Arial" w:hAnsi="Arial" w:cs="Arial"/>
        </w:rPr>
      </w:pPr>
      <w:r w:rsidRPr="00C9058A">
        <w:rPr>
          <w:rFonts w:ascii="Arial" w:hAnsi="Arial" w:cs="Arial"/>
        </w:rPr>
        <w:t>Nel presente Piano sono indicati i tempi ed i modi attraverso i quali si intende realizzare la trasparenza. In particolare, gli obblighi di pubblicazione riguardano:</w:t>
      </w:r>
    </w:p>
    <w:p w14:paraId="5F1D6CE5" w14:textId="1B68CD9B"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lastRenderedPageBreak/>
        <w:t xml:space="preserve">i dati sui pagamenti (art. 4 bis </w:t>
      </w:r>
      <w:r w:rsidR="006A1671" w:rsidRPr="00C9058A">
        <w:rPr>
          <w:rFonts w:ascii="Arial" w:hAnsi="Arial" w:cs="Arial"/>
        </w:rPr>
        <w:t>DL</w:t>
      </w:r>
      <w:r w:rsidRPr="00C9058A">
        <w:rPr>
          <w:rFonts w:ascii="Arial" w:hAnsi="Arial" w:cs="Arial"/>
        </w:rPr>
        <w:t xml:space="preserve">gs. 33/2013), suddivisi per tipologia di spesa sostenuta, dovranno indicare l’ambito temporale di riferimento e i beneficiari; </w:t>
      </w:r>
    </w:p>
    <w:p w14:paraId="06E783F5" w14:textId="05B0EC80"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gli atti di carattere normativo e amministrativo generale (art. 12 </w:t>
      </w:r>
      <w:r w:rsidR="006A1671" w:rsidRPr="00C9058A">
        <w:rPr>
          <w:rFonts w:ascii="Arial" w:hAnsi="Arial" w:cs="Arial"/>
        </w:rPr>
        <w:t>DL</w:t>
      </w:r>
      <w:r w:rsidRPr="00C9058A">
        <w:rPr>
          <w:rFonts w:ascii="Arial" w:hAnsi="Arial" w:cs="Arial"/>
        </w:rPr>
        <w:t>gs. 33/2013), che regolano l’istituzione, l’organizzazione e l’attività della società, nonché le direttive, le circolari, i programmi e le istruzioni emanate nonché ogni atto che dispone in generale sulla organizzazione, sulle funzioni, sugli obiettivi, sui procedimenti ovvero nei quali si determina l’interpretazione di norme giuridiche che le riguardano o si dettano disposizioni per l’applicazione di esse, ivi compresi i codici di condotta, le misure integrative di prevenzione, i documenti di programmazione strategico-gestionale e gli atti degli organismi indipendenti di valutazione;</w:t>
      </w:r>
    </w:p>
    <w:p w14:paraId="7ABDFDA8" w14:textId="4E130DFB"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l’organizzazione (art. 13 </w:t>
      </w:r>
      <w:r w:rsidR="006A1671" w:rsidRPr="00C9058A">
        <w:rPr>
          <w:rFonts w:ascii="Arial" w:hAnsi="Arial" w:cs="Arial"/>
        </w:rPr>
        <w:t>DL</w:t>
      </w:r>
      <w:r w:rsidRPr="00C9058A">
        <w:rPr>
          <w:rFonts w:ascii="Arial" w:hAnsi="Arial" w:cs="Arial"/>
        </w:rPr>
        <w:t>gs. 33/2013), con indicazione degli organi di indirizzo politico e di amministrazione e gestione, con l’indicazione delle rispettive competenze, dell’articolazione degli uffici, delle competenze, delle risorse e dei nominativi dei dirigenti responsabili dei singoli uffici, unitamente all’elenco dei numeri di telefono, nonché delle caselle di posta elettronica istituzionale e certificata adottati e con l’illustrazione in forma semplificata dell’organizzazione, mediante organigramma o analoghe rappresentazioni;</w:t>
      </w:r>
    </w:p>
    <w:p w14:paraId="65B903F3" w14:textId="5F20B672"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gli organi di indirizzo politico-amministrativo (art. 14 </w:t>
      </w:r>
      <w:r w:rsidR="006A1671" w:rsidRPr="00C9058A">
        <w:rPr>
          <w:rFonts w:ascii="Arial" w:hAnsi="Arial" w:cs="Arial"/>
        </w:rPr>
        <w:t>DL</w:t>
      </w:r>
      <w:r w:rsidRPr="00C9058A">
        <w:rPr>
          <w:rFonts w:ascii="Arial" w:hAnsi="Arial" w:cs="Arial"/>
        </w:rPr>
        <w:t>gs. 33/2013), con riferimento all'atto di nomina o di proclamazione, con l'indicazione della durata dell'incarico o del mandato elettivo; il curriculum; i compensi di qualsiasi natura connessi all'assunzione della carica; gli importi di viaggi di servizio e missioni pagati con fondi pubblici; i dati relativi all'assunzione di altre cariche presso enti pubblici o privati o con oneri a carico della finanza pubblica e i relativi compensi a qualsiasi titolo corrisposti, nonché le dichiarazioni e attestazioni di cui agli artt. 2, 3 e 4 l. 441/1982; andranno altresì pubblicati tali dati in relazione ad incarichi o cariche di amministrazione, di direzione o di governo, salvo che siano attribuiti a titolo gratuito, e per i titolari di incarichi dirigenziali o di deleghe; andrà pubblicato l’emolumento complessivo percepito dai dirigenti a carico della finanza pubblica; negli atti di conferimento di incarichi dirigenziali e nei relativi contratti sono riportati gli obiettivi di trasparenza, finalizzati a rendere i dati pubblicati di immediata comprensione e consultazioni per il cittadino, con particolare riferimento ai dati di bilancio sulle spese e ai costi del personale, da indicare in modo aggregato e analitico.</w:t>
      </w:r>
    </w:p>
    <w:p w14:paraId="05D96D1A" w14:textId="332A67E6"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gli incarichi dirigenziali (art. 15 </w:t>
      </w:r>
      <w:r w:rsidR="006A1671" w:rsidRPr="00C9058A">
        <w:rPr>
          <w:rFonts w:ascii="Arial" w:hAnsi="Arial" w:cs="Arial"/>
        </w:rPr>
        <w:t>DL</w:t>
      </w:r>
      <w:r w:rsidRPr="00C9058A">
        <w:rPr>
          <w:rFonts w:ascii="Arial" w:hAnsi="Arial" w:cs="Arial"/>
        </w:rPr>
        <w:t>gs. 33/2013), gli estremi dell’atto di conferimento, il curriculum vitae, i dati relativi allo svolgimento di incarichi o alla titolarità di cariche e i compensi comunque denominati (in forma aggregata, dando conto della spesa complessiva sostenuta ciascun anno, con l’indicazione dei livelli più alti e più bassi dei compensi corrisposti);</w:t>
      </w:r>
    </w:p>
    <w:p w14:paraId="013B4089" w14:textId="7B7913F7"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i consulenti e collaboratori (art. 15, 15 bis e 15 ter </w:t>
      </w:r>
      <w:r w:rsidR="006A1671" w:rsidRPr="00C9058A">
        <w:rPr>
          <w:rFonts w:ascii="Arial" w:hAnsi="Arial" w:cs="Arial"/>
        </w:rPr>
        <w:t>DL</w:t>
      </w:r>
      <w:r w:rsidRPr="00C9058A">
        <w:rPr>
          <w:rFonts w:ascii="Arial" w:hAnsi="Arial" w:cs="Arial"/>
        </w:rPr>
        <w:t>gs. 33/2013), per ciascun titolare di incarico di collaborazione o consulenza è necessario pubblicare gli estremi dell’atto di conferimento, il curriculum vitae, i dati relativi allo svolgimento di incarichi o la titolarità di cariche in enti di diritto privato regolati o finanziati dalla pubblica amministrazione o lo svolgimento di attività professionali; i compensi relativi al rapporto, con specifica evidenza delle eventuali componenti variabili; dovrà inoltre essere mantenuto aggiornato sul sito l’elenco dei consulenti indicando l’oggetto la durata e il compenso dell’incarico; andranno altresì pubblicati i dati concernenti gli amministratori e gli esperti nominati da organi giurisdizionali o amministrativi;</w:t>
      </w:r>
    </w:p>
    <w:p w14:paraId="59278330" w14:textId="68BD6C18"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la dotazione organica e il costo del personale (art. 16 e 17 </w:t>
      </w:r>
      <w:r w:rsidR="005D56A7" w:rsidRPr="00C9058A">
        <w:rPr>
          <w:rFonts w:ascii="Arial" w:hAnsi="Arial" w:cs="Arial"/>
        </w:rPr>
        <w:t>DL</w:t>
      </w:r>
      <w:r w:rsidRPr="00C9058A">
        <w:rPr>
          <w:rFonts w:ascii="Arial" w:hAnsi="Arial" w:cs="Arial"/>
        </w:rPr>
        <w:t>gs. 33/2013), per il personale “effettivamente e sostanzialmente” in regime privatistico andranno pubblicati, su base annuale, il numero e il costo del personale a tempo indeterminato e determinato in servizio e i dati sui tassi di assenza, nonché i</w:t>
      </w:r>
      <w:r w:rsidR="00F3213C" w:rsidRPr="00C9058A">
        <w:rPr>
          <w:rFonts w:ascii="Arial" w:hAnsi="Arial" w:cs="Arial"/>
        </w:rPr>
        <w:t xml:space="preserve"> CCNL applicabili</w:t>
      </w:r>
      <w:r w:rsidRPr="00C9058A">
        <w:rPr>
          <w:rFonts w:ascii="Arial" w:hAnsi="Arial" w:cs="Arial"/>
        </w:rPr>
        <w:t>;</w:t>
      </w:r>
    </w:p>
    <w:p w14:paraId="5BE0A3DA" w14:textId="086612C2"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i bandi di concorso (art. 19 </w:t>
      </w:r>
      <w:r w:rsidR="005D56A7" w:rsidRPr="00C9058A">
        <w:rPr>
          <w:rFonts w:ascii="Arial" w:hAnsi="Arial" w:cs="Arial"/>
        </w:rPr>
        <w:t>DL</w:t>
      </w:r>
      <w:r w:rsidRPr="00C9058A">
        <w:rPr>
          <w:rFonts w:ascii="Arial" w:hAnsi="Arial" w:cs="Arial"/>
        </w:rPr>
        <w:t xml:space="preserve">gs. 33/2013), andranno pubblicati i regolamenti e gli atti generali che disciplinano la selezione del personale e i documenti relativi all’avvio di ogni singola </w:t>
      </w:r>
      <w:r w:rsidRPr="00C9058A">
        <w:rPr>
          <w:rFonts w:ascii="Arial" w:hAnsi="Arial" w:cs="Arial"/>
        </w:rPr>
        <w:lastRenderedPageBreak/>
        <w:t>procedura selettiva (avviso, criteri di selezione, esito della stessa, tracce delle prove scritte); andrà pubblicato e tenuto costantemente aggiornato l’elenco dei bandi in corso;</w:t>
      </w:r>
    </w:p>
    <w:p w14:paraId="53FAB836" w14:textId="50A40474"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i dati relativi alla valutazione delle performance e alla distribuzione dei premi al personale (art. 20 </w:t>
      </w:r>
      <w:r w:rsidR="005D56A7" w:rsidRPr="00C9058A">
        <w:rPr>
          <w:rFonts w:ascii="Arial" w:hAnsi="Arial" w:cs="Arial"/>
        </w:rPr>
        <w:t>DL</w:t>
      </w:r>
      <w:r w:rsidRPr="00C9058A">
        <w:rPr>
          <w:rFonts w:ascii="Arial" w:hAnsi="Arial" w:cs="Arial"/>
        </w:rPr>
        <w:t>gs. 33/2013), in caso di distribuzione di premi al personale, andranno tempestivamente pubblicati i criteri di distribuzione dei premi e l’ammontare aggregato dei premi effettivamente distribuiti annualmente;</w:t>
      </w:r>
    </w:p>
    <w:p w14:paraId="5479DD89" w14:textId="0DE9B41D"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i dati sulla contrattazione collettiva (art. 21 </w:t>
      </w:r>
      <w:r w:rsidR="005D56A7" w:rsidRPr="00C9058A">
        <w:rPr>
          <w:rFonts w:ascii="Arial" w:hAnsi="Arial" w:cs="Arial"/>
        </w:rPr>
        <w:t>DL</w:t>
      </w:r>
      <w:r w:rsidRPr="00C9058A">
        <w:rPr>
          <w:rFonts w:ascii="Arial" w:hAnsi="Arial" w:cs="Arial"/>
        </w:rPr>
        <w:t>gs. 33/2013), andranno pubblicati i dati sulla contrattazione collettiva applicati, nonché le eventuali interpretazioni autentiche;</w:t>
      </w:r>
    </w:p>
    <w:p w14:paraId="6234BC84" w14:textId="5A299B3B"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le partecipazioni in enti di diritto privato in controllo pubblico o in società di diritto privato (art</w:t>
      </w:r>
      <w:r w:rsidR="005D56A7" w:rsidRPr="00C9058A">
        <w:rPr>
          <w:rFonts w:ascii="Arial" w:hAnsi="Arial" w:cs="Arial"/>
        </w:rPr>
        <w:t>. 22 DLgs</w:t>
      </w:r>
      <w:r w:rsidRPr="00C9058A">
        <w:rPr>
          <w:rFonts w:ascii="Arial" w:hAnsi="Arial" w:cs="Arial"/>
        </w:rPr>
        <w:t>. 33/2013), andranno tempestivamente pubblicate eventuali partecipazioni in enti di diritto privato in controllo pubblico o società di diritto privato (entità della partecipazione, indicazione delle funzioni attribuite e delle attività svolte in favore dell’amministrazione o delle attività di servizio pubblico affidate, rappresentazioni grafiche che individuino il rapporto, provvedimenti relativi, collegamento con i siti istituzionali dei soggetti sottoposti a controllo o di diritto privato);</w:t>
      </w:r>
    </w:p>
    <w:p w14:paraId="1C30F570" w14:textId="392EB10F"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i provvedimenti amministrativi (art. 23 </w:t>
      </w:r>
      <w:r w:rsidR="005D56A7" w:rsidRPr="00C9058A">
        <w:rPr>
          <w:rFonts w:ascii="Arial" w:hAnsi="Arial" w:cs="Arial"/>
        </w:rPr>
        <w:t>DL</w:t>
      </w:r>
      <w:r w:rsidRPr="00C9058A">
        <w:rPr>
          <w:rFonts w:ascii="Arial" w:hAnsi="Arial" w:cs="Arial"/>
        </w:rPr>
        <w:t>gs. 33/2013), andranno pubblicati gli elenchi dei provvedimenti adottati dagli organi di indirizzo politico e dai dirigenti (con particolare riferimento alla scelta del contraente per l’affidamento di lavori, forniture e servizi, concorsi e prove selettive, accordi stipulati con amministrazioni pubbliche etc.);</w:t>
      </w:r>
    </w:p>
    <w:p w14:paraId="1D44893B" w14:textId="06DDA9DF"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le sovvenzioni, contributi, sussidi e attribuzioni di vantaggi economici a persone fisiche ed enti privati (art. 26 e 27 </w:t>
      </w:r>
      <w:r w:rsidR="005D56A7" w:rsidRPr="00C9058A">
        <w:rPr>
          <w:rFonts w:ascii="Arial" w:hAnsi="Arial" w:cs="Arial"/>
        </w:rPr>
        <w:t>DL</w:t>
      </w:r>
      <w:r w:rsidRPr="00C9058A">
        <w:rPr>
          <w:rFonts w:ascii="Arial" w:hAnsi="Arial" w:cs="Arial"/>
        </w:rPr>
        <w:t>gs. 33/2013), andranno tempestivamente pubblicati eventuali atti di concessione di sovvenzioni, contributi, sussidi e attribuzioni di vantaggi economici a persone fisiche ed enti privati. È esclusa la pubblicazione dei dati identificativi delle persone fisiche destinatarie dei provvedimenti qualora da tali dati sia possibile ricavare informazioni relative allo stato di salute ovvero alla situazione di disagio economico-scoiale degli interessati;</w:t>
      </w:r>
    </w:p>
    <w:p w14:paraId="6951511B" w14:textId="103523AF" w:rsidR="0030633B" w:rsidRPr="00C9058A" w:rsidRDefault="005D56A7"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i bilanci (art. 29 DL</w:t>
      </w:r>
      <w:r w:rsidR="0030633B" w:rsidRPr="00C9058A">
        <w:rPr>
          <w:rFonts w:ascii="Arial" w:hAnsi="Arial" w:cs="Arial"/>
        </w:rPr>
        <w:t xml:space="preserve">gs. 33/2013), andrà pubblicato, su base annuale, </w:t>
      </w:r>
      <w:r w:rsidR="00684307" w:rsidRPr="00C9058A">
        <w:rPr>
          <w:rFonts w:ascii="Arial" w:hAnsi="Arial" w:cs="Arial"/>
        </w:rPr>
        <w:t>il</w:t>
      </w:r>
      <w:r w:rsidR="0030633B" w:rsidRPr="00C9058A">
        <w:rPr>
          <w:rFonts w:ascii="Arial" w:hAnsi="Arial" w:cs="Arial"/>
        </w:rPr>
        <w:t xml:space="preserve"> bilancio consuntivo, in forma sintetica, aggregata e semplificata, anche con il ricorso a rappresentazioni grafiche;</w:t>
      </w:r>
    </w:p>
    <w:p w14:paraId="6FA16D3F" w14:textId="603539B1"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i beni immobili e il patrimonio (art. 30 </w:t>
      </w:r>
      <w:r w:rsidR="005D56A7" w:rsidRPr="00C9058A">
        <w:rPr>
          <w:rFonts w:ascii="Arial" w:hAnsi="Arial" w:cs="Arial"/>
        </w:rPr>
        <w:t>DL</w:t>
      </w:r>
      <w:r w:rsidRPr="00C9058A">
        <w:rPr>
          <w:rFonts w:ascii="Arial" w:hAnsi="Arial" w:cs="Arial"/>
        </w:rPr>
        <w:t xml:space="preserve">gs. 33/2013), andranno pubblicate le informazioni identificative degli immobili posseduti, nonché i canoni di locazione o di affitto versati o percepiti; </w:t>
      </w:r>
    </w:p>
    <w:p w14:paraId="1EE8EE11" w14:textId="182BF450"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i dati relativi ai controlli sull’organizzazione e sull’attività dell’amministrazione (art. 31 </w:t>
      </w:r>
      <w:r w:rsidR="005D56A7" w:rsidRPr="00C9058A">
        <w:rPr>
          <w:rFonts w:ascii="Arial" w:hAnsi="Arial" w:cs="Arial"/>
        </w:rPr>
        <w:t>DL</w:t>
      </w:r>
      <w:r w:rsidRPr="00C9058A">
        <w:rPr>
          <w:rFonts w:ascii="Arial" w:hAnsi="Arial" w:cs="Arial"/>
        </w:rPr>
        <w:t>gs. 33/2013), andranno pubblicati i rilievi non recepiti degli organi di controllo interni, degli organi di revisione amministrativa e contabile e tutti i rilievi riguardanti l’organizzazione e l’attività dell’amministrazione o di singoli uffici;</w:t>
      </w:r>
    </w:p>
    <w:p w14:paraId="068DA0B3" w14:textId="0487A214"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i servizi erogati (art. 32 </w:t>
      </w:r>
      <w:r w:rsidR="005D56A7" w:rsidRPr="00C9058A">
        <w:rPr>
          <w:rFonts w:ascii="Arial" w:hAnsi="Arial" w:cs="Arial"/>
        </w:rPr>
        <w:t>DL</w:t>
      </w:r>
      <w:r w:rsidRPr="00C9058A">
        <w:rPr>
          <w:rFonts w:ascii="Arial" w:hAnsi="Arial" w:cs="Arial"/>
        </w:rPr>
        <w:t>gs. 33/2013), andranno pubblicati la carta dei servizi e i documenti contenenti gli standard di qualità dei servizi pubblici, nonché i costi contabilizzati ed il relativo andamento nel tempo dei servizi erogati agli utenti;</w:t>
      </w:r>
    </w:p>
    <w:p w14:paraId="025AA41C" w14:textId="327F3C19"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i tempi di pagamento (art. 33 </w:t>
      </w:r>
      <w:r w:rsidR="00C55DBF" w:rsidRPr="00C9058A">
        <w:rPr>
          <w:rFonts w:ascii="Arial" w:hAnsi="Arial" w:cs="Arial"/>
        </w:rPr>
        <w:t>DL</w:t>
      </w:r>
      <w:r w:rsidRPr="00C9058A">
        <w:rPr>
          <w:rFonts w:ascii="Arial" w:hAnsi="Arial" w:cs="Arial"/>
        </w:rPr>
        <w:t>gs. 33/2013), andrà pubblicato, rispettivamente su base annuale e trimestrale un indicatore dei propri tempi medi di pagamento relativi agli acquisti di beni, servizi e forniture;</w:t>
      </w:r>
    </w:p>
    <w:p w14:paraId="6A5678AC" w14:textId="29FE8A67"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i procedimenti amministrativi (art. 35 </w:t>
      </w:r>
      <w:r w:rsidR="00C55DBF" w:rsidRPr="00C9058A">
        <w:rPr>
          <w:rFonts w:ascii="Arial" w:hAnsi="Arial" w:cs="Arial"/>
        </w:rPr>
        <w:t>DL</w:t>
      </w:r>
      <w:r w:rsidRPr="00C9058A">
        <w:rPr>
          <w:rFonts w:ascii="Arial" w:hAnsi="Arial" w:cs="Arial"/>
        </w:rPr>
        <w:t>gs. 33/2013), andranno pubblicati i dati relativi alle tipologie di procedimenti di propria competenza;</w:t>
      </w:r>
    </w:p>
    <w:p w14:paraId="126048AA" w14:textId="31D868C2" w:rsidR="0030633B" w:rsidRPr="00C9058A" w:rsidRDefault="0030633B" w:rsidP="00A73E82">
      <w:pPr>
        <w:pStyle w:val="Paragrafoelenco"/>
        <w:numPr>
          <w:ilvl w:val="0"/>
          <w:numId w:val="17"/>
        </w:numPr>
        <w:spacing w:after="0" w:line="288" w:lineRule="auto"/>
        <w:ind w:left="284" w:hanging="284"/>
        <w:jc w:val="both"/>
        <w:rPr>
          <w:rFonts w:ascii="Arial" w:hAnsi="Arial" w:cs="Arial"/>
        </w:rPr>
      </w:pPr>
      <w:r w:rsidRPr="00C9058A">
        <w:rPr>
          <w:rFonts w:ascii="Arial" w:hAnsi="Arial" w:cs="Arial"/>
        </w:rPr>
        <w:t xml:space="preserve">le informazioni per i pagamenti informatici (art. 36 </w:t>
      </w:r>
      <w:r w:rsidR="00C55DBF" w:rsidRPr="00C9058A">
        <w:rPr>
          <w:rFonts w:ascii="Arial" w:hAnsi="Arial" w:cs="Arial"/>
        </w:rPr>
        <w:t>DL</w:t>
      </w:r>
      <w:r w:rsidRPr="00C9058A">
        <w:rPr>
          <w:rFonts w:ascii="Arial" w:hAnsi="Arial" w:cs="Arial"/>
        </w:rPr>
        <w:t>gs. 33/2013), i dati e le informazioni per i pagamenti informatici;</w:t>
      </w:r>
    </w:p>
    <w:p w14:paraId="12D054A3" w14:textId="75654B96" w:rsidR="0030633B" w:rsidRPr="00C9058A" w:rsidRDefault="0030633B" w:rsidP="00A73E82">
      <w:pPr>
        <w:pStyle w:val="Paragrafoelenco"/>
        <w:numPr>
          <w:ilvl w:val="0"/>
          <w:numId w:val="18"/>
        </w:numPr>
        <w:spacing w:after="0" w:line="288" w:lineRule="auto"/>
        <w:ind w:left="284" w:hanging="284"/>
        <w:jc w:val="both"/>
        <w:rPr>
          <w:rFonts w:ascii="Arial" w:hAnsi="Arial" w:cs="Arial"/>
        </w:rPr>
      </w:pPr>
      <w:r w:rsidRPr="00C9058A">
        <w:rPr>
          <w:rFonts w:ascii="Arial" w:hAnsi="Arial" w:cs="Arial"/>
        </w:rPr>
        <w:t xml:space="preserve">i dati relativi ai contratti pubblici di lavoro, servizi e forniture (art. 37 </w:t>
      </w:r>
      <w:r w:rsidR="00C55DBF" w:rsidRPr="00C9058A">
        <w:rPr>
          <w:rFonts w:ascii="Arial" w:hAnsi="Arial" w:cs="Arial"/>
        </w:rPr>
        <w:t>DLg</w:t>
      </w:r>
      <w:r w:rsidRPr="00C9058A">
        <w:rPr>
          <w:rFonts w:ascii="Arial" w:hAnsi="Arial" w:cs="Arial"/>
        </w:rPr>
        <w:t xml:space="preserve">s. 33/2013), andranno tempestivamente pubblicati dati e informazioni relativi ai bandi di gara per l’affidamento di lavori, forniture e servizi e i contratti stipulati. In particolare, l’obbligo concerne: la struttura proponente; l'oggetto del bando; l'elenco degli operatori invitati a presentare offerte; l'aggiudicatario; l'importo </w:t>
      </w:r>
      <w:r w:rsidRPr="00C9058A">
        <w:rPr>
          <w:rFonts w:ascii="Arial" w:hAnsi="Arial" w:cs="Arial"/>
        </w:rPr>
        <w:lastRenderedPageBreak/>
        <w:t>di aggiudicazione; i tempi di completamento dell'opera, servizio o fornitura; l'importo delle somme liq</w:t>
      </w:r>
      <w:r w:rsidR="0032149B" w:rsidRPr="00C9058A">
        <w:rPr>
          <w:rFonts w:ascii="Arial" w:hAnsi="Arial" w:cs="Arial"/>
        </w:rPr>
        <w:t xml:space="preserve">uidate. </w:t>
      </w:r>
      <w:r w:rsidRPr="00C9058A">
        <w:rPr>
          <w:rFonts w:ascii="Arial" w:hAnsi="Arial" w:cs="Arial"/>
        </w:rPr>
        <w:t>È, inoltre, necessario pubblicare le informazioni relative alle procedure per l’affidamento e l’esecuzione di opere e lavori pubblici, servizi e forniture e la delibera a contrarre nell’ipotesi in cui manchi il bando di gara;</w:t>
      </w:r>
    </w:p>
    <w:p w14:paraId="5D4BB180" w14:textId="797D735B" w:rsidR="0030633B" w:rsidRPr="00C9058A" w:rsidRDefault="0030633B" w:rsidP="00A73E82">
      <w:pPr>
        <w:pStyle w:val="Paragrafoelenco"/>
        <w:numPr>
          <w:ilvl w:val="0"/>
          <w:numId w:val="18"/>
        </w:numPr>
        <w:spacing w:after="0" w:line="288" w:lineRule="auto"/>
        <w:ind w:left="284" w:hanging="284"/>
        <w:jc w:val="both"/>
        <w:rPr>
          <w:rFonts w:ascii="Arial" w:hAnsi="Arial" w:cs="Arial"/>
        </w:rPr>
      </w:pPr>
      <w:r w:rsidRPr="00C9058A">
        <w:rPr>
          <w:rFonts w:ascii="Arial" w:hAnsi="Arial" w:cs="Arial"/>
        </w:rPr>
        <w:t>i processi di pianificazione, realizzazione e valutazione de</w:t>
      </w:r>
      <w:r w:rsidR="0032149B" w:rsidRPr="00C9058A">
        <w:rPr>
          <w:rFonts w:ascii="Arial" w:hAnsi="Arial" w:cs="Arial"/>
        </w:rPr>
        <w:t>lle opere pubbliche</w:t>
      </w:r>
      <w:r w:rsidRPr="00C9058A">
        <w:rPr>
          <w:rFonts w:ascii="Arial" w:hAnsi="Arial" w:cs="Arial"/>
        </w:rPr>
        <w:t xml:space="preserve"> (art. 38 </w:t>
      </w:r>
      <w:r w:rsidR="00C55DBF" w:rsidRPr="00C9058A">
        <w:rPr>
          <w:rFonts w:ascii="Arial" w:hAnsi="Arial" w:cs="Arial"/>
        </w:rPr>
        <w:t>DL</w:t>
      </w:r>
      <w:r w:rsidRPr="00C9058A">
        <w:rPr>
          <w:rFonts w:ascii="Arial" w:hAnsi="Arial" w:cs="Arial"/>
        </w:rPr>
        <w:t>gs. 33/2013), andranno pubblicati i dati relativi ai processi di pianificazione, realizzazione e valutazione delle opere pubbliche, qualora presenti;</w:t>
      </w:r>
    </w:p>
    <w:p w14:paraId="3BE575DC" w14:textId="06F499D3" w:rsidR="0030633B" w:rsidRPr="00C9058A" w:rsidRDefault="0030633B" w:rsidP="00A73E82">
      <w:pPr>
        <w:pStyle w:val="Paragrafoelenco"/>
        <w:numPr>
          <w:ilvl w:val="0"/>
          <w:numId w:val="18"/>
        </w:numPr>
        <w:spacing w:after="0" w:line="288" w:lineRule="auto"/>
        <w:ind w:left="284" w:hanging="284"/>
        <w:jc w:val="both"/>
        <w:rPr>
          <w:rFonts w:ascii="Arial" w:hAnsi="Arial" w:cs="Arial"/>
        </w:rPr>
      </w:pPr>
      <w:r w:rsidRPr="00C9058A">
        <w:rPr>
          <w:rFonts w:ascii="Arial" w:hAnsi="Arial" w:cs="Arial"/>
        </w:rPr>
        <w:t xml:space="preserve">le informazioni ambientali (art. 40 </w:t>
      </w:r>
      <w:r w:rsidR="00C55DBF" w:rsidRPr="00C9058A">
        <w:rPr>
          <w:rFonts w:ascii="Arial" w:hAnsi="Arial" w:cs="Arial"/>
        </w:rPr>
        <w:t>DL</w:t>
      </w:r>
      <w:r w:rsidRPr="00C9058A">
        <w:rPr>
          <w:rFonts w:ascii="Arial" w:hAnsi="Arial" w:cs="Arial"/>
        </w:rPr>
        <w:t xml:space="preserve">gs. 33/2013), andranno pubblicate le informazioni ambientali di cui all’art. 2 c. 1 lett. a) </w:t>
      </w:r>
      <w:r w:rsidR="00C55DBF" w:rsidRPr="00C9058A">
        <w:rPr>
          <w:rFonts w:ascii="Arial" w:hAnsi="Arial" w:cs="Arial"/>
        </w:rPr>
        <w:t>DL</w:t>
      </w:r>
      <w:r w:rsidRPr="00C9058A">
        <w:rPr>
          <w:rFonts w:ascii="Arial" w:hAnsi="Arial" w:cs="Arial"/>
        </w:rPr>
        <w:t xml:space="preserve">gs. 195/2005 , che detengono ai fini delle proprie attività istituzionali , nonché le relazioni di cui all'articolo 10 </w:t>
      </w:r>
      <w:r w:rsidR="00C55DBF" w:rsidRPr="00C9058A">
        <w:rPr>
          <w:rFonts w:ascii="Arial" w:hAnsi="Arial" w:cs="Arial"/>
        </w:rPr>
        <w:t>DL</w:t>
      </w:r>
      <w:r w:rsidRPr="00C9058A">
        <w:rPr>
          <w:rFonts w:ascii="Arial" w:hAnsi="Arial" w:cs="Arial"/>
        </w:rPr>
        <w:t>gs. 195/2005.</w:t>
      </w:r>
    </w:p>
    <w:p w14:paraId="2421B4AB" w14:textId="3C1CBF9D" w:rsidR="00F3213C" w:rsidRPr="00C9058A" w:rsidRDefault="00F3213C" w:rsidP="001F714F">
      <w:pPr>
        <w:spacing w:after="0" w:line="288" w:lineRule="auto"/>
        <w:jc w:val="both"/>
        <w:rPr>
          <w:rFonts w:ascii="Arial" w:hAnsi="Arial" w:cs="Arial"/>
        </w:rPr>
      </w:pPr>
    </w:p>
    <w:p w14:paraId="7D852733" w14:textId="046EEF7F" w:rsidR="00F3213C" w:rsidRPr="00C9058A" w:rsidRDefault="00F3213C" w:rsidP="001F714F">
      <w:pPr>
        <w:spacing w:after="0" w:line="288" w:lineRule="auto"/>
        <w:jc w:val="both"/>
        <w:rPr>
          <w:rFonts w:ascii="Arial" w:hAnsi="Arial" w:cs="Arial"/>
        </w:rPr>
      </w:pPr>
      <w:r w:rsidRPr="00C9058A">
        <w:rPr>
          <w:rFonts w:ascii="Arial" w:hAnsi="Arial" w:cs="Arial"/>
        </w:rPr>
        <w:t xml:space="preserve">In conformità alle previsioni normative, a cura del Responsabile </w:t>
      </w:r>
      <w:r w:rsidR="006E4113">
        <w:rPr>
          <w:rFonts w:ascii="Arial" w:hAnsi="Arial" w:cs="Arial"/>
        </w:rPr>
        <w:t>T</w:t>
      </w:r>
      <w:r w:rsidRPr="00C9058A">
        <w:rPr>
          <w:rFonts w:ascii="Arial" w:hAnsi="Arial" w:cs="Arial"/>
        </w:rPr>
        <w:t xml:space="preserve">rasparenza (coincidente nel nostro caso, col RPC, e nominato in data 22 dicembre 2015 con Determinazione A.U. n.25/2015), è stata inserita nel sito aziendale un’apposita - e liberamente accessibile - sezione denominata </w:t>
      </w:r>
      <w:r w:rsidRPr="00C9058A">
        <w:rPr>
          <w:rFonts w:ascii="Arial" w:hAnsi="Arial" w:cs="Arial"/>
          <w:b/>
        </w:rPr>
        <w:t>”Società trasparente”</w:t>
      </w:r>
      <w:r w:rsidRPr="00C9058A">
        <w:rPr>
          <w:rFonts w:ascii="Arial" w:hAnsi="Arial" w:cs="Arial"/>
        </w:rPr>
        <w:t xml:space="preserve"> in cui sono disponibili le seguenti informazioni e documenti costantemente aggiornati:</w:t>
      </w:r>
    </w:p>
    <w:p w14:paraId="783DCD41" w14:textId="77777777" w:rsidR="00F3213C" w:rsidRPr="00C9058A" w:rsidRDefault="00F3213C" w:rsidP="001F714F">
      <w:pPr>
        <w:spacing w:after="0" w:line="288" w:lineRule="auto"/>
        <w:jc w:val="both"/>
        <w:rPr>
          <w:rFonts w:ascii="Arial" w:hAnsi="Arial" w:cs="Arial"/>
        </w:rPr>
      </w:pPr>
    </w:p>
    <w:p w14:paraId="255E9DD2" w14:textId="1802C1BA" w:rsidR="00F3213C" w:rsidRPr="00C9058A" w:rsidRDefault="00F3213C" w:rsidP="00A73E82">
      <w:pPr>
        <w:pStyle w:val="Paragrafoelenco"/>
        <w:numPr>
          <w:ilvl w:val="0"/>
          <w:numId w:val="3"/>
        </w:numPr>
        <w:spacing w:after="0" w:line="288" w:lineRule="auto"/>
        <w:jc w:val="both"/>
        <w:rPr>
          <w:rFonts w:ascii="Arial" w:hAnsi="Arial" w:cs="Arial"/>
        </w:rPr>
      </w:pPr>
      <w:r w:rsidRPr="00C9058A">
        <w:rPr>
          <w:rFonts w:ascii="Arial" w:hAnsi="Arial" w:cs="Arial"/>
        </w:rPr>
        <w:t>Voce “</w:t>
      </w:r>
      <w:r w:rsidRPr="00C9058A">
        <w:rPr>
          <w:rFonts w:ascii="Arial" w:hAnsi="Arial" w:cs="Arial"/>
          <w:b/>
        </w:rPr>
        <w:t>Disposizioni Generali</w:t>
      </w:r>
      <w:r w:rsidRPr="00C9058A">
        <w:rPr>
          <w:rFonts w:ascii="Arial" w:hAnsi="Arial" w:cs="Arial"/>
        </w:rPr>
        <w:t>”, comprende il presente Piano e gli Atti Generali (Codice Etico, sintesi del MO231 per gli stakeholder, Statuto, Regolamenti e Piano Industriale);</w:t>
      </w:r>
    </w:p>
    <w:p w14:paraId="3CCEB1EB" w14:textId="77777777" w:rsidR="00F3213C" w:rsidRPr="00C9058A" w:rsidRDefault="00F3213C" w:rsidP="001F714F">
      <w:pPr>
        <w:pStyle w:val="Paragrafoelenco"/>
        <w:spacing w:after="0" w:line="288" w:lineRule="auto"/>
        <w:ind w:left="360"/>
        <w:jc w:val="both"/>
        <w:rPr>
          <w:rFonts w:ascii="Arial" w:hAnsi="Arial" w:cs="Arial"/>
        </w:rPr>
      </w:pPr>
    </w:p>
    <w:p w14:paraId="75F82F05" w14:textId="627B2C75" w:rsidR="00F3213C" w:rsidRPr="00C9058A" w:rsidRDefault="00F3213C" w:rsidP="00A73E82">
      <w:pPr>
        <w:pStyle w:val="Paragrafoelenco"/>
        <w:numPr>
          <w:ilvl w:val="0"/>
          <w:numId w:val="3"/>
        </w:numPr>
        <w:spacing w:after="0" w:line="288" w:lineRule="auto"/>
        <w:jc w:val="both"/>
        <w:rPr>
          <w:rFonts w:ascii="Arial" w:hAnsi="Arial" w:cs="Arial"/>
        </w:rPr>
      </w:pPr>
      <w:r w:rsidRPr="00C9058A">
        <w:rPr>
          <w:rFonts w:ascii="Arial" w:hAnsi="Arial" w:cs="Arial"/>
        </w:rPr>
        <w:t xml:space="preserve">Voce </w:t>
      </w:r>
      <w:r w:rsidRPr="00C9058A">
        <w:rPr>
          <w:rFonts w:ascii="Arial" w:hAnsi="Arial" w:cs="Arial"/>
          <w:b/>
          <w:i/>
        </w:rPr>
        <w:t>“Organizzazione”,</w:t>
      </w:r>
      <w:r w:rsidRPr="00C9058A">
        <w:rPr>
          <w:rFonts w:ascii="Arial" w:hAnsi="Arial" w:cs="Arial"/>
        </w:rPr>
        <w:t xml:space="preserve"> comprendente anche l’organigramma aziendale, nonché le generalità dei Componenti del Consiglio di Amministrazione, curriculum vitae, compenso annuo lordo, dichiarazioni ex D</w:t>
      </w:r>
      <w:r w:rsidR="00C55DBF" w:rsidRPr="00C9058A">
        <w:rPr>
          <w:rFonts w:ascii="Arial" w:hAnsi="Arial" w:cs="Arial"/>
        </w:rPr>
        <w:t>L</w:t>
      </w:r>
      <w:r w:rsidRPr="00C9058A">
        <w:rPr>
          <w:rFonts w:ascii="Arial" w:hAnsi="Arial" w:cs="Arial"/>
        </w:rPr>
        <w:t>gs. 39/2013 e dichiarazioni ex legge 441/1982 nonché Mod. Unico, le generalità, curriculum vitae e compensi dei Sindaci effettivi nonché curriculum vitae, retribuzioni annue lorde fisse e variabili e dichiarazioni ex D</w:t>
      </w:r>
      <w:r w:rsidR="00C55DBF" w:rsidRPr="00C9058A">
        <w:rPr>
          <w:rFonts w:ascii="Arial" w:hAnsi="Arial" w:cs="Arial"/>
        </w:rPr>
        <w:t>L</w:t>
      </w:r>
      <w:r w:rsidRPr="00C9058A">
        <w:rPr>
          <w:rFonts w:ascii="Arial" w:hAnsi="Arial" w:cs="Arial"/>
        </w:rPr>
        <w:t>gs.29/2013 dei due dirigenti attualmente in forza all’azienda l’indicazione dei titolari di incarichi di amministrazione;</w:t>
      </w:r>
    </w:p>
    <w:p w14:paraId="20654A5C" w14:textId="77777777" w:rsidR="00F3213C" w:rsidRPr="00C9058A" w:rsidRDefault="00F3213C" w:rsidP="001F714F">
      <w:pPr>
        <w:spacing w:after="0" w:line="288" w:lineRule="auto"/>
        <w:jc w:val="both"/>
        <w:rPr>
          <w:rFonts w:ascii="Arial" w:hAnsi="Arial" w:cs="Arial"/>
        </w:rPr>
      </w:pPr>
    </w:p>
    <w:p w14:paraId="68E2620B" w14:textId="61516784" w:rsidR="00F3213C" w:rsidRPr="00C9058A" w:rsidRDefault="00F3213C" w:rsidP="00A73E82">
      <w:pPr>
        <w:pStyle w:val="Paragrafoelenco"/>
        <w:numPr>
          <w:ilvl w:val="0"/>
          <w:numId w:val="3"/>
        </w:numPr>
        <w:spacing w:after="0" w:line="288" w:lineRule="auto"/>
        <w:jc w:val="both"/>
        <w:rPr>
          <w:rFonts w:ascii="Arial" w:hAnsi="Arial" w:cs="Arial"/>
        </w:rPr>
      </w:pPr>
      <w:r w:rsidRPr="00C9058A">
        <w:rPr>
          <w:rFonts w:ascii="Arial" w:hAnsi="Arial" w:cs="Arial"/>
        </w:rPr>
        <w:t xml:space="preserve"> Voce </w:t>
      </w:r>
      <w:r w:rsidRPr="00C9058A">
        <w:rPr>
          <w:rFonts w:ascii="Arial" w:hAnsi="Arial" w:cs="Arial"/>
          <w:b/>
          <w:i/>
        </w:rPr>
        <w:t>“Consulenti e collaboratori”</w:t>
      </w:r>
      <w:r w:rsidR="00CD1C9D" w:rsidRPr="00C9058A">
        <w:rPr>
          <w:rFonts w:ascii="Arial" w:hAnsi="Arial" w:cs="Arial"/>
          <w:b/>
          <w:i/>
        </w:rPr>
        <w:t>,</w:t>
      </w:r>
      <w:r w:rsidR="00CD1C9D" w:rsidRPr="00C9058A">
        <w:rPr>
          <w:rFonts w:ascii="Arial" w:hAnsi="Arial" w:cs="Arial"/>
          <w:i/>
        </w:rPr>
        <w:t xml:space="preserve"> che</w:t>
      </w:r>
      <w:r w:rsidRPr="00C9058A">
        <w:rPr>
          <w:rFonts w:ascii="Arial" w:hAnsi="Arial" w:cs="Arial"/>
        </w:rPr>
        <w:t xml:space="preserve"> contiene, per gli anni 2014-2019 l’elenco dei consulenti con descrizione della tipologia di attività svolta, durata, modalità di affidamento, curriculum vitae del consulente e relativo compenso;</w:t>
      </w:r>
    </w:p>
    <w:p w14:paraId="4FD829CB" w14:textId="77777777" w:rsidR="00F3213C" w:rsidRPr="00C9058A" w:rsidRDefault="00F3213C" w:rsidP="001F714F">
      <w:pPr>
        <w:pStyle w:val="Paragrafoelenco"/>
        <w:spacing w:after="0" w:line="288" w:lineRule="auto"/>
        <w:ind w:left="436"/>
        <w:rPr>
          <w:rFonts w:ascii="Arial" w:hAnsi="Arial" w:cs="Arial"/>
        </w:rPr>
      </w:pPr>
    </w:p>
    <w:p w14:paraId="7D9D8BD6" w14:textId="738CB762" w:rsidR="00F3213C" w:rsidRPr="00C9058A" w:rsidRDefault="00F3213C" w:rsidP="00A73E82">
      <w:pPr>
        <w:pStyle w:val="Paragrafoelenco"/>
        <w:numPr>
          <w:ilvl w:val="0"/>
          <w:numId w:val="3"/>
        </w:numPr>
        <w:spacing w:after="0" w:line="288" w:lineRule="auto"/>
        <w:jc w:val="both"/>
        <w:rPr>
          <w:rFonts w:ascii="Arial" w:hAnsi="Arial" w:cs="Arial"/>
        </w:rPr>
      </w:pPr>
      <w:r w:rsidRPr="00C9058A">
        <w:rPr>
          <w:rFonts w:ascii="Arial" w:hAnsi="Arial" w:cs="Arial"/>
        </w:rPr>
        <w:t xml:space="preserve">Voce </w:t>
      </w:r>
      <w:r w:rsidRPr="00C9058A">
        <w:rPr>
          <w:rFonts w:ascii="Arial" w:hAnsi="Arial" w:cs="Arial"/>
          <w:b/>
          <w:i/>
        </w:rPr>
        <w:t>“Personale”</w:t>
      </w:r>
      <w:r w:rsidR="00CD1C9D" w:rsidRPr="00C9058A">
        <w:rPr>
          <w:rFonts w:ascii="Arial" w:hAnsi="Arial" w:cs="Arial"/>
          <w:b/>
          <w:i/>
        </w:rPr>
        <w:t xml:space="preserve">, </w:t>
      </w:r>
      <w:r w:rsidR="00CD1C9D" w:rsidRPr="00C9058A">
        <w:rPr>
          <w:rFonts w:ascii="Arial" w:hAnsi="Arial" w:cs="Arial"/>
          <w:i/>
        </w:rPr>
        <w:t>che</w:t>
      </w:r>
      <w:r w:rsidRPr="00C9058A">
        <w:rPr>
          <w:rFonts w:ascii="Arial" w:hAnsi="Arial" w:cs="Arial"/>
        </w:rPr>
        <w:t xml:space="preserve"> riporta i testi dei CCNL applicati in azienda, l’elencazione sintetica della forza lavoro, il costo annuo del personale risultante dal rinvio alla Nota Integrativa al bilancio d’esercizio, il tasso di assenteismo annuo calcolato in base a qualsiasi tipologia di assenza;</w:t>
      </w:r>
    </w:p>
    <w:p w14:paraId="10D4E397" w14:textId="77777777" w:rsidR="00F3213C" w:rsidRPr="00C9058A" w:rsidRDefault="00F3213C" w:rsidP="001F714F">
      <w:pPr>
        <w:pStyle w:val="Paragrafoelenco"/>
        <w:spacing w:after="0" w:line="288" w:lineRule="auto"/>
        <w:rPr>
          <w:rFonts w:ascii="Arial" w:hAnsi="Arial" w:cs="Arial"/>
        </w:rPr>
      </w:pPr>
    </w:p>
    <w:p w14:paraId="1D52E982" w14:textId="019805A3" w:rsidR="00F3213C" w:rsidRPr="00C9058A" w:rsidRDefault="00F3213C" w:rsidP="00A73E82">
      <w:pPr>
        <w:pStyle w:val="Paragrafoelenco"/>
        <w:numPr>
          <w:ilvl w:val="0"/>
          <w:numId w:val="3"/>
        </w:numPr>
        <w:spacing w:after="0" w:line="288" w:lineRule="auto"/>
        <w:jc w:val="both"/>
        <w:rPr>
          <w:rFonts w:ascii="Arial" w:hAnsi="Arial" w:cs="Arial"/>
        </w:rPr>
      </w:pPr>
      <w:r w:rsidRPr="00C9058A">
        <w:rPr>
          <w:rFonts w:ascii="Arial" w:hAnsi="Arial" w:cs="Arial"/>
        </w:rPr>
        <w:t>Voce “</w:t>
      </w:r>
      <w:r w:rsidRPr="00C9058A">
        <w:rPr>
          <w:rFonts w:ascii="Arial" w:hAnsi="Arial" w:cs="Arial"/>
          <w:b/>
        </w:rPr>
        <w:t>Reclutamento del personale”;</w:t>
      </w:r>
    </w:p>
    <w:p w14:paraId="68DCAFF4" w14:textId="77777777" w:rsidR="00F3213C" w:rsidRPr="00C9058A" w:rsidRDefault="00F3213C" w:rsidP="001F714F">
      <w:pPr>
        <w:spacing w:after="0" w:line="288" w:lineRule="auto"/>
        <w:jc w:val="both"/>
        <w:rPr>
          <w:rFonts w:ascii="Arial" w:hAnsi="Arial" w:cs="Arial"/>
        </w:rPr>
      </w:pPr>
    </w:p>
    <w:p w14:paraId="354F6BCA" w14:textId="79A4E3ED" w:rsidR="00F3213C" w:rsidRPr="00C9058A" w:rsidRDefault="00F3213C" w:rsidP="00A73E82">
      <w:pPr>
        <w:pStyle w:val="Paragrafoelenco"/>
        <w:numPr>
          <w:ilvl w:val="0"/>
          <w:numId w:val="3"/>
        </w:numPr>
        <w:spacing w:after="0" w:line="288" w:lineRule="auto"/>
        <w:jc w:val="both"/>
        <w:rPr>
          <w:rFonts w:ascii="Arial" w:hAnsi="Arial" w:cs="Arial"/>
        </w:rPr>
      </w:pPr>
      <w:r w:rsidRPr="00C9058A">
        <w:rPr>
          <w:rFonts w:ascii="Arial" w:hAnsi="Arial" w:cs="Arial"/>
        </w:rPr>
        <w:t xml:space="preserve">Voce </w:t>
      </w:r>
      <w:r w:rsidRPr="00C9058A">
        <w:rPr>
          <w:rFonts w:ascii="Arial" w:hAnsi="Arial" w:cs="Arial"/>
          <w:b/>
          <w:i/>
        </w:rPr>
        <w:t>“Performance”</w:t>
      </w:r>
      <w:r w:rsidR="00726EDD" w:rsidRPr="00C9058A">
        <w:rPr>
          <w:rFonts w:ascii="Arial" w:hAnsi="Arial" w:cs="Arial"/>
          <w:b/>
          <w:i/>
        </w:rPr>
        <w:t xml:space="preserve">, </w:t>
      </w:r>
      <w:r w:rsidR="00726EDD" w:rsidRPr="00C9058A">
        <w:rPr>
          <w:rFonts w:ascii="Arial" w:hAnsi="Arial" w:cs="Arial"/>
          <w:i/>
        </w:rPr>
        <w:t>che</w:t>
      </w:r>
      <w:r w:rsidRPr="00C9058A">
        <w:rPr>
          <w:rFonts w:ascii="Arial" w:hAnsi="Arial" w:cs="Arial"/>
          <w:i/>
        </w:rPr>
        <w:t xml:space="preserve"> </w:t>
      </w:r>
      <w:r w:rsidRPr="00C9058A">
        <w:rPr>
          <w:rFonts w:ascii="Arial" w:hAnsi="Arial" w:cs="Arial"/>
        </w:rPr>
        <w:t>contiene il vigente accordo  ASM/OO. SS. per il premio di produttività</w:t>
      </w:r>
      <w:r w:rsidR="00726EDD" w:rsidRPr="00C9058A">
        <w:rPr>
          <w:rFonts w:ascii="Arial" w:hAnsi="Arial" w:cs="Arial"/>
        </w:rPr>
        <w:t>;</w:t>
      </w:r>
    </w:p>
    <w:p w14:paraId="395CC1F5" w14:textId="77777777" w:rsidR="00F3213C" w:rsidRPr="00C9058A" w:rsidRDefault="00F3213C" w:rsidP="001F714F">
      <w:pPr>
        <w:pStyle w:val="Paragrafoelenco"/>
        <w:spacing w:after="0" w:line="288" w:lineRule="auto"/>
        <w:rPr>
          <w:rFonts w:ascii="Arial" w:hAnsi="Arial" w:cs="Arial"/>
        </w:rPr>
      </w:pPr>
    </w:p>
    <w:p w14:paraId="1B20189B" w14:textId="0C18DEF8" w:rsidR="00F3213C" w:rsidRPr="00C9058A" w:rsidRDefault="00726EDD" w:rsidP="00A73E82">
      <w:pPr>
        <w:pStyle w:val="Paragrafoelenco"/>
        <w:numPr>
          <w:ilvl w:val="0"/>
          <w:numId w:val="3"/>
        </w:numPr>
        <w:spacing w:after="0" w:line="288" w:lineRule="auto"/>
        <w:jc w:val="both"/>
        <w:rPr>
          <w:rFonts w:ascii="Arial" w:hAnsi="Arial" w:cs="Arial"/>
        </w:rPr>
      </w:pPr>
      <w:r w:rsidRPr="00C9058A">
        <w:rPr>
          <w:rFonts w:ascii="Arial" w:hAnsi="Arial" w:cs="Arial"/>
        </w:rPr>
        <w:t>Voce “</w:t>
      </w:r>
      <w:r w:rsidRPr="00C9058A">
        <w:rPr>
          <w:rFonts w:ascii="Arial" w:hAnsi="Arial" w:cs="Arial"/>
          <w:b/>
        </w:rPr>
        <w:t>Enti controllati</w:t>
      </w:r>
      <w:r w:rsidRPr="00C9058A">
        <w:rPr>
          <w:rFonts w:ascii="Arial" w:hAnsi="Arial" w:cs="Arial"/>
        </w:rPr>
        <w:t>”, che contiene l’indicazione degli enti e delle società partecipate, con rappresentazione grafica;</w:t>
      </w:r>
    </w:p>
    <w:p w14:paraId="312E7FF9" w14:textId="77777777" w:rsidR="00726EDD" w:rsidRPr="00C9058A" w:rsidRDefault="00726EDD" w:rsidP="001F714F">
      <w:pPr>
        <w:spacing w:after="0" w:line="288" w:lineRule="auto"/>
        <w:jc w:val="both"/>
        <w:rPr>
          <w:rFonts w:ascii="Arial" w:hAnsi="Arial" w:cs="Arial"/>
        </w:rPr>
      </w:pPr>
    </w:p>
    <w:p w14:paraId="38AAE311" w14:textId="1A669F5D" w:rsidR="00726EDD" w:rsidRPr="00C9058A" w:rsidRDefault="00726EDD" w:rsidP="00A73E82">
      <w:pPr>
        <w:pStyle w:val="Paragrafoelenco"/>
        <w:numPr>
          <w:ilvl w:val="0"/>
          <w:numId w:val="3"/>
        </w:numPr>
        <w:spacing w:after="0" w:line="288" w:lineRule="auto"/>
        <w:jc w:val="both"/>
        <w:rPr>
          <w:rFonts w:ascii="Arial" w:hAnsi="Arial" w:cs="Arial"/>
        </w:rPr>
      </w:pPr>
      <w:r w:rsidRPr="00C9058A">
        <w:rPr>
          <w:rFonts w:ascii="Arial" w:hAnsi="Arial" w:cs="Arial"/>
        </w:rPr>
        <w:t>Voce “</w:t>
      </w:r>
      <w:r w:rsidRPr="00C9058A">
        <w:rPr>
          <w:rFonts w:ascii="Arial" w:hAnsi="Arial" w:cs="Arial"/>
          <w:b/>
        </w:rPr>
        <w:t>Attività e procedimenti”</w:t>
      </w:r>
      <w:r w:rsidR="00CD1C9D" w:rsidRPr="00C9058A">
        <w:rPr>
          <w:rFonts w:ascii="Arial" w:hAnsi="Arial" w:cs="Arial"/>
        </w:rPr>
        <w:t>;</w:t>
      </w:r>
    </w:p>
    <w:p w14:paraId="14D9DA87" w14:textId="77777777" w:rsidR="00726EDD" w:rsidRPr="00C9058A" w:rsidRDefault="00726EDD" w:rsidP="001F714F">
      <w:pPr>
        <w:pStyle w:val="Paragrafoelenco"/>
        <w:spacing w:after="0" w:line="288" w:lineRule="auto"/>
        <w:rPr>
          <w:rFonts w:ascii="Arial" w:hAnsi="Arial" w:cs="Arial"/>
        </w:rPr>
      </w:pPr>
    </w:p>
    <w:p w14:paraId="5E844F0F" w14:textId="6A861C57" w:rsidR="00726EDD" w:rsidRPr="00C9058A" w:rsidRDefault="00726EDD" w:rsidP="00A73E82">
      <w:pPr>
        <w:pStyle w:val="Paragrafoelenco"/>
        <w:numPr>
          <w:ilvl w:val="0"/>
          <w:numId w:val="3"/>
        </w:numPr>
        <w:spacing w:after="0" w:line="288" w:lineRule="auto"/>
        <w:jc w:val="both"/>
        <w:rPr>
          <w:rFonts w:ascii="Arial" w:hAnsi="Arial" w:cs="Arial"/>
        </w:rPr>
      </w:pPr>
      <w:r w:rsidRPr="00C9058A">
        <w:rPr>
          <w:rFonts w:ascii="Arial" w:hAnsi="Arial" w:cs="Arial"/>
        </w:rPr>
        <w:t>Voce “</w:t>
      </w:r>
      <w:r w:rsidRPr="00C9058A">
        <w:rPr>
          <w:rFonts w:ascii="Arial" w:hAnsi="Arial" w:cs="Arial"/>
          <w:b/>
        </w:rPr>
        <w:t>Vandi di gara e contratti</w:t>
      </w:r>
      <w:r w:rsidRPr="00C9058A">
        <w:rPr>
          <w:rFonts w:ascii="Arial" w:hAnsi="Arial" w:cs="Arial"/>
        </w:rPr>
        <w:t>”, che contiene le informazioni sulle procedure;</w:t>
      </w:r>
    </w:p>
    <w:p w14:paraId="58B3119B" w14:textId="77777777" w:rsidR="00726EDD" w:rsidRPr="00C9058A" w:rsidRDefault="00726EDD" w:rsidP="001F714F">
      <w:pPr>
        <w:pStyle w:val="Paragrafoelenco"/>
        <w:spacing w:after="0" w:line="288" w:lineRule="auto"/>
        <w:rPr>
          <w:rFonts w:ascii="Arial" w:hAnsi="Arial" w:cs="Arial"/>
        </w:rPr>
      </w:pPr>
    </w:p>
    <w:p w14:paraId="35FA26E6" w14:textId="22FFC498" w:rsidR="00726EDD" w:rsidRPr="00C9058A" w:rsidRDefault="00726EDD" w:rsidP="00A73E82">
      <w:pPr>
        <w:pStyle w:val="Paragrafoelenco"/>
        <w:numPr>
          <w:ilvl w:val="0"/>
          <w:numId w:val="3"/>
        </w:numPr>
        <w:spacing w:after="0" w:line="288" w:lineRule="auto"/>
        <w:jc w:val="both"/>
        <w:rPr>
          <w:rFonts w:ascii="Arial" w:hAnsi="Arial" w:cs="Arial"/>
        </w:rPr>
      </w:pPr>
      <w:r w:rsidRPr="00C9058A">
        <w:rPr>
          <w:rFonts w:ascii="Arial" w:hAnsi="Arial" w:cs="Arial"/>
        </w:rPr>
        <w:t>Voce “</w:t>
      </w:r>
      <w:r w:rsidRPr="00C9058A">
        <w:rPr>
          <w:rFonts w:ascii="Arial" w:hAnsi="Arial" w:cs="Arial"/>
          <w:b/>
        </w:rPr>
        <w:t>Sovvenzioni, contributi, sussidi e vantaggi economici</w:t>
      </w:r>
      <w:r w:rsidRPr="00C9058A">
        <w:rPr>
          <w:rFonts w:ascii="Arial" w:hAnsi="Arial" w:cs="Arial"/>
        </w:rPr>
        <w:t>”;</w:t>
      </w:r>
    </w:p>
    <w:p w14:paraId="4607B033" w14:textId="77777777" w:rsidR="00726EDD" w:rsidRPr="00C9058A" w:rsidRDefault="00726EDD" w:rsidP="001F714F">
      <w:pPr>
        <w:pStyle w:val="Paragrafoelenco"/>
        <w:spacing w:after="0" w:line="288" w:lineRule="auto"/>
        <w:rPr>
          <w:rFonts w:ascii="Arial" w:hAnsi="Arial" w:cs="Arial"/>
        </w:rPr>
      </w:pPr>
    </w:p>
    <w:p w14:paraId="56AD7DFE" w14:textId="00A354D5" w:rsidR="00726EDD" w:rsidRPr="00C9058A" w:rsidRDefault="00726EDD" w:rsidP="00A73E82">
      <w:pPr>
        <w:pStyle w:val="Paragrafoelenco"/>
        <w:numPr>
          <w:ilvl w:val="0"/>
          <w:numId w:val="3"/>
        </w:numPr>
        <w:spacing w:after="0" w:line="288" w:lineRule="auto"/>
        <w:jc w:val="both"/>
        <w:rPr>
          <w:rFonts w:ascii="Arial" w:hAnsi="Arial" w:cs="Arial"/>
        </w:rPr>
      </w:pPr>
      <w:r w:rsidRPr="00C9058A">
        <w:rPr>
          <w:rFonts w:ascii="Arial" w:hAnsi="Arial" w:cs="Arial"/>
        </w:rPr>
        <w:t xml:space="preserve">Voce </w:t>
      </w:r>
      <w:r w:rsidRPr="00C9058A">
        <w:rPr>
          <w:rFonts w:ascii="Arial" w:hAnsi="Arial" w:cs="Arial"/>
          <w:b/>
          <w:i/>
        </w:rPr>
        <w:t>“Bilanci”</w:t>
      </w:r>
      <w:r w:rsidRPr="00C9058A">
        <w:rPr>
          <w:rFonts w:ascii="Arial" w:hAnsi="Arial" w:cs="Arial"/>
        </w:rPr>
        <w:t>, che annovera i fascicoli completi dei bilanci ordinari e consolidati degli esercizi 2013-2017</w:t>
      </w:r>
    </w:p>
    <w:p w14:paraId="0ED5D2E7" w14:textId="77777777" w:rsidR="00726EDD" w:rsidRPr="00C9058A" w:rsidRDefault="00726EDD" w:rsidP="001F714F">
      <w:pPr>
        <w:pStyle w:val="Paragrafoelenco"/>
        <w:spacing w:after="0" w:line="288" w:lineRule="auto"/>
        <w:rPr>
          <w:rFonts w:ascii="Arial" w:hAnsi="Arial" w:cs="Arial"/>
        </w:rPr>
      </w:pPr>
    </w:p>
    <w:p w14:paraId="299CF79C" w14:textId="389A1195" w:rsidR="00726EDD" w:rsidRPr="00C9058A" w:rsidRDefault="00726EDD" w:rsidP="00A73E82">
      <w:pPr>
        <w:pStyle w:val="Paragrafoelenco"/>
        <w:numPr>
          <w:ilvl w:val="0"/>
          <w:numId w:val="3"/>
        </w:numPr>
        <w:spacing w:after="0" w:line="288" w:lineRule="auto"/>
        <w:jc w:val="both"/>
        <w:rPr>
          <w:rFonts w:ascii="Arial" w:hAnsi="Arial" w:cs="Arial"/>
        </w:rPr>
      </w:pPr>
      <w:r w:rsidRPr="00C9058A">
        <w:rPr>
          <w:rFonts w:ascii="Arial" w:hAnsi="Arial" w:cs="Arial"/>
        </w:rPr>
        <w:t>Voce “</w:t>
      </w:r>
      <w:r w:rsidRPr="00C9058A">
        <w:rPr>
          <w:rFonts w:ascii="Arial" w:hAnsi="Arial" w:cs="Arial"/>
          <w:b/>
        </w:rPr>
        <w:t>Beni immobili e gestione patrimonio</w:t>
      </w:r>
      <w:r w:rsidRPr="00C9058A">
        <w:rPr>
          <w:rFonts w:ascii="Arial" w:hAnsi="Arial" w:cs="Arial"/>
        </w:rPr>
        <w:t>”;</w:t>
      </w:r>
    </w:p>
    <w:p w14:paraId="05D3E52E" w14:textId="77777777" w:rsidR="00726EDD" w:rsidRPr="00C9058A" w:rsidRDefault="00726EDD" w:rsidP="001F714F">
      <w:pPr>
        <w:pStyle w:val="Paragrafoelenco"/>
        <w:spacing w:after="0" w:line="288" w:lineRule="auto"/>
        <w:rPr>
          <w:rFonts w:ascii="Arial" w:hAnsi="Arial" w:cs="Arial"/>
        </w:rPr>
      </w:pPr>
    </w:p>
    <w:p w14:paraId="1CBE41E4" w14:textId="2BD2C707" w:rsidR="00726EDD" w:rsidRPr="00C9058A" w:rsidRDefault="00726EDD" w:rsidP="00A73E82">
      <w:pPr>
        <w:pStyle w:val="Paragrafoelenco"/>
        <w:numPr>
          <w:ilvl w:val="0"/>
          <w:numId w:val="3"/>
        </w:numPr>
        <w:spacing w:after="0" w:line="288" w:lineRule="auto"/>
        <w:jc w:val="both"/>
        <w:rPr>
          <w:rFonts w:ascii="Arial" w:hAnsi="Arial" w:cs="Arial"/>
        </w:rPr>
      </w:pPr>
      <w:r w:rsidRPr="00C9058A">
        <w:rPr>
          <w:rFonts w:ascii="Arial" w:hAnsi="Arial" w:cs="Arial"/>
        </w:rPr>
        <w:t xml:space="preserve">Voce </w:t>
      </w:r>
      <w:r w:rsidRPr="00C9058A">
        <w:rPr>
          <w:rFonts w:ascii="Arial" w:hAnsi="Arial" w:cs="Arial"/>
          <w:b/>
          <w:i/>
        </w:rPr>
        <w:t>“Controlli e rilievi sull’amministrazione”</w:t>
      </w:r>
      <w:r w:rsidRPr="00C9058A">
        <w:rPr>
          <w:rFonts w:ascii="Arial" w:hAnsi="Arial" w:cs="Arial"/>
        </w:rPr>
        <w:t>, contenente le attestazioni dell’organo che svolge le funzioni di OIV, il di  il testo integrale della Relazione Ispettiva del MEF (gennaio-febbraio 2014) notificata il 22 luglio 2014 nonché le deduzioni e misure correttive adottate da ASM  e dal Comune di Rovigo inviate alla Ragioneria Generale dello Stato nell’ottobre 2014, nonché le relazioni al bilancio del revisore legale dei conti.</w:t>
      </w:r>
    </w:p>
    <w:p w14:paraId="7D76111D" w14:textId="77777777" w:rsidR="00726EDD" w:rsidRPr="00C9058A" w:rsidRDefault="00726EDD" w:rsidP="001F714F">
      <w:pPr>
        <w:pStyle w:val="Paragrafoelenco"/>
        <w:spacing w:after="0" w:line="288" w:lineRule="auto"/>
        <w:rPr>
          <w:rFonts w:ascii="Arial" w:hAnsi="Arial" w:cs="Arial"/>
        </w:rPr>
      </w:pPr>
    </w:p>
    <w:p w14:paraId="502A2FBC" w14:textId="6DC836C2" w:rsidR="00726EDD" w:rsidRPr="00C9058A" w:rsidRDefault="00726EDD" w:rsidP="00A73E82">
      <w:pPr>
        <w:pStyle w:val="Paragrafoelenco"/>
        <w:numPr>
          <w:ilvl w:val="0"/>
          <w:numId w:val="3"/>
        </w:numPr>
        <w:spacing w:after="0" w:line="288" w:lineRule="auto"/>
        <w:jc w:val="both"/>
        <w:rPr>
          <w:rFonts w:ascii="Arial" w:hAnsi="Arial" w:cs="Arial"/>
        </w:rPr>
      </w:pPr>
      <w:r w:rsidRPr="00C9058A">
        <w:rPr>
          <w:rFonts w:ascii="Arial" w:hAnsi="Arial" w:cs="Arial"/>
        </w:rPr>
        <w:t>Voce “</w:t>
      </w:r>
      <w:r w:rsidRPr="00C9058A">
        <w:rPr>
          <w:rFonts w:ascii="Arial" w:hAnsi="Arial" w:cs="Arial"/>
          <w:b/>
        </w:rPr>
        <w:t>Servizi erogati</w:t>
      </w:r>
      <w:r w:rsidRPr="00C9058A">
        <w:rPr>
          <w:rFonts w:ascii="Arial" w:hAnsi="Arial" w:cs="Arial"/>
        </w:rPr>
        <w:t>”;</w:t>
      </w:r>
    </w:p>
    <w:p w14:paraId="7F800AC1" w14:textId="77777777" w:rsidR="00726EDD" w:rsidRPr="00C9058A" w:rsidRDefault="00726EDD" w:rsidP="001F714F">
      <w:pPr>
        <w:pStyle w:val="Paragrafoelenco"/>
        <w:spacing w:after="0" w:line="288" w:lineRule="auto"/>
        <w:rPr>
          <w:rFonts w:ascii="Arial" w:hAnsi="Arial" w:cs="Arial"/>
        </w:rPr>
      </w:pPr>
    </w:p>
    <w:p w14:paraId="34E99182" w14:textId="77872041" w:rsidR="00726EDD" w:rsidRPr="00C9058A" w:rsidRDefault="00726EDD" w:rsidP="00A73E82">
      <w:pPr>
        <w:pStyle w:val="Paragrafoelenco"/>
        <w:numPr>
          <w:ilvl w:val="0"/>
          <w:numId w:val="3"/>
        </w:numPr>
        <w:spacing w:after="0" w:line="288" w:lineRule="auto"/>
        <w:jc w:val="both"/>
        <w:rPr>
          <w:rFonts w:ascii="Arial" w:hAnsi="Arial" w:cs="Arial"/>
        </w:rPr>
      </w:pPr>
      <w:r w:rsidRPr="00C9058A">
        <w:rPr>
          <w:rFonts w:ascii="Arial" w:hAnsi="Arial" w:cs="Arial"/>
        </w:rPr>
        <w:t>Voce “</w:t>
      </w:r>
      <w:r w:rsidRPr="00C9058A">
        <w:rPr>
          <w:rFonts w:ascii="Arial" w:hAnsi="Arial" w:cs="Arial"/>
          <w:b/>
        </w:rPr>
        <w:t>Pagamenti</w:t>
      </w:r>
      <w:r w:rsidRPr="00C9058A">
        <w:rPr>
          <w:rFonts w:ascii="Arial" w:hAnsi="Arial" w:cs="Arial"/>
        </w:rPr>
        <w:t>”, che contiene i dati sui pagamenti e gli indicatori di tempestività nei pagamenti</w:t>
      </w:r>
      <w:r w:rsidRPr="00C9058A">
        <w:rPr>
          <w:rFonts w:ascii="Arial" w:hAnsi="Arial" w:cs="Arial"/>
          <w:b/>
        </w:rPr>
        <w:t>;</w:t>
      </w:r>
    </w:p>
    <w:p w14:paraId="4E040EF2" w14:textId="77777777" w:rsidR="00726EDD" w:rsidRPr="00C9058A" w:rsidRDefault="00726EDD" w:rsidP="001F714F">
      <w:pPr>
        <w:pStyle w:val="Paragrafoelenco"/>
        <w:spacing w:after="0" w:line="288" w:lineRule="auto"/>
        <w:rPr>
          <w:rFonts w:ascii="Arial" w:hAnsi="Arial" w:cs="Arial"/>
        </w:rPr>
      </w:pPr>
    </w:p>
    <w:p w14:paraId="15ED5C8B" w14:textId="34DD156D" w:rsidR="00726EDD" w:rsidRPr="00C9058A" w:rsidRDefault="00726EDD" w:rsidP="00A73E82">
      <w:pPr>
        <w:pStyle w:val="Paragrafoelenco"/>
        <w:numPr>
          <w:ilvl w:val="0"/>
          <w:numId w:val="3"/>
        </w:numPr>
        <w:spacing w:after="0" w:line="288" w:lineRule="auto"/>
        <w:jc w:val="both"/>
        <w:rPr>
          <w:rFonts w:ascii="Arial" w:hAnsi="Arial" w:cs="Arial"/>
        </w:rPr>
      </w:pPr>
      <w:r w:rsidRPr="00C9058A">
        <w:rPr>
          <w:rFonts w:ascii="Arial" w:hAnsi="Arial" w:cs="Arial"/>
        </w:rPr>
        <w:t>Voce “</w:t>
      </w:r>
      <w:r w:rsidRPr="00C9058A">
        <w:rPr>
          <w:rFonts w:ascii="Arial" w:hAnsi="Arial" w:cs="Arial"/>
          <w:b/>
        </w:rPr>
        <w:t>Opere pubbliche</w:t>
      </w:r>
      <w:r w:rsidRPr="00C9058A">
        <w:rPr>
          <w:rFonts w:ascii="Arial" w:hAnsi="Arial" w:cs="Arial"/>
        </w:rPr>
        <w:t>”;</w:t>
      </w:r>
    </w:p>
    <w:p w14:paraId="2BABEE2F" w14:textId="77777777" w:rsidR="00726EDD" w:rsidRPr="00C9058A" w:rsidRDefault="00726EDD" w:rsidP="001F714F">
      <w:pPr>
        <w:pStyle w:val="Paragrafoelenco"/>
        <w:spacing w:after="0" w:line="288" w:lineRule="auto"/>
        <w:rPr>
          <w:rFonts w:ascii="Arial" w:hAnsi="Arial" w:cs="Arial"/>
        </w:rPr>
      </w:pPr>
    </w:p>
    <w:p w14:paraId="208BBBAF" w14:textId="3680AA8F" w:rsidR="00726EDD" w:rsidRPr="00C9058A" w:rsidRDefault="00726EDD" w:rsidP="00A73E82">
      <w:pPr>
        <w:pStyle w:val="Paragrafoelenco"/>
        <w:numPr>
          <w:ilvl w:val="0"/>
          <w:numId w:val="3"/>
        </w:numPr>
        <w:spacing w:after="0" w:line="288" w:lineRule="auto"/>
        <w:jc w:val="both"/>
        <w:rPr>
          <w:rFonts w:ascii="Arial" w:hAnsi="Arial" w:cs="Arial"/>
        </w:rPr>
      </w:pPr>
      <w:r w:rsidRPr="00C9058A">
        <w:rPr>
          <w:rFonts w:ascii="Arial" w:hAnsi="Arial" w:cs="Arial"/>
        </w:rPr>
        <w:t>Voce “</w:t>
      </w:r>
      <w:r w:rsidRPr="00C9058A">
        <w:rPr>
          <w:rFonts w:ascii="Arial" w:hAnsi="Arial" w:cs="Arial"/>
          <w:b/>
        </w:rPr>
        <w:t>Informazioni ambientali</w:t>
      </w:r>
      <w:r w:rsidRPr="00C9058A">
        <w:rPr>
          <w:rFonts w:ascii="Arial" w:hAnsi="Arial" w:cs="Arial"/>
        </w:rPr>
        <w:t>”</w:t>
      </w:r>
    </w:p>
    <w:p w14:paraId="279FCADF" w14:textId="77777777" w:rsidR="00726EDD" w:rsidRPr="00C9058A" w:rsidRDefault="00726EDD" w:rsidP="001F714F">
      <w:pPr>
        <w:pStyle w:val="Paragrafoelenco"/>
        <w:spacing w:after="0" w:line="288" w:lineRule="auto"/>
        <w:rPr>
          <w:rFonts w:ascii="Arial" w:hAnsi="Arial" w:cs="Arial"/>
        </w:rPr>
      </w:pPr>
    </w:p>
    <w:p w14:paraId="011BEEAB" w14:textId="5E963E4C" w:rsidR="00726EDD" w:rsidRPr="00C9058A" w:rsidRDefault="00726EDD" w:rsidP="00A73E82">
      <w:pPr>
        <w:pStyle w:val="Paragrafoelenco"/>
        <w:numPr>
          <w:ilvl w:val="0"/>
          <w:numId w:val="3"/>
        </w:numPr>
        <w:spacing w:after="0" w:line="288" w:lineRule="auto"/>
        <w:jc w:val="both"/>
        <w:rPr>
          <w:rFonts w:ascii="Arial" w:hAnsi="Arial" w:cs="Arial"/>
        </w:rPr>
      </w:pPr>
      <w:r w:rsidRPr="00C9058A">
        <w:rPr>
          <w:rFonts w:ascii="Arial" w:hAnsi="Arial" w:cs="Arial"/>
        </w:rPr>
        <w:t>Voce “</w:t>
      </w:r>
      <w:r w:rsidRPr="00C9058A">
        <w:rPr>
          <w:rFonts w:ascii="Arial" w:hAnsi="Arial" w:cs="Arial"/>
          <w:b/>
        </w:rPr>
        <w:t>Altri contenuti</w:t>
      </w:r>
      <w:r w:rsidRPr="00C9058A">
        <w:rPr>
          <w:rFonts w:ascii="Arial" w:hAnsi="Arial" w:cs="Arial"/>
        </w:rPr>
        <w:t>”, contenente anche le informazioni sull’accesso civico.</w:t>
      </w:r>
    </w:p>
    <w:p w14:paraId="6FA71414" w14:textId="77777777" w:rsidR="00726EDD" w:rsidRPr="00C9058A" w:rsidRDefault="00726EDD" w:rsidP="001F714F">
      <w:pPr>
        <w:pStyle w:val="Paragrafoelenco"/>
        <w:spacing w:after="0" w:line="288" w:lineRule="auto"/>
        <w:ind w:left="360"/>
        <w:jc w:val="both"/>
        <w:rPr>
          <w:rFonts w:ascii="Arial" w:hAnsi="Arial" w:cs="Arial"/>
        </w:rPr>
      </w:pPr>
    </w:p>
    <w:p w14:paraId="2CEA36AC" w14:textId="78C58526" w:rsidR="00726EDD" w:rsidRPr="00C9058A" w:rsidRDefault="00726EDD" w:rsidP="001F714F">
      <w:pPr>
        <w:spacing w:after="0" w:line="288" w:lineRule="auto"/>
        <w:jc w:val="both"/>
        <w:rPr>
          <w:rFonts w:ascii="Arial" w:hAnsi="Arial" w:cs="Arial"/>
        </w:rPr>
      </w:pPr>
      <w:r w:rsidRPr="00C9058A">
        <w:rPr>
          <w:rFonts w:ascii="Arial" w:hAnsi="Arial" w:cs="Arial"/>
        </w:rPr>
        <w:t xml:space="preserve">La struttura della sezione “Trasparenza” è stata adeguata all’impostazione adottata dall’Ente Locale ed implementata delle informazioni compatibili con il modello societario. </w:t>
      </w:r>
    </w:p>
    <w:p w14:paraId="7F2E4DBA" w14:textId="2D34FDED" w:rsidR="0030633B" w:rsidRPr="00C9058A" w:rsidRDefault="0030633B" w:rsidP="001F714F">
      <w:pPr>
        <w:spacing w:after="0" w:line="288" w:lineRule="auto"/>
        <w:jc w:val="both"/>
        <w:rPr>
          <w:rFonts w:ascii="Arial" w:hAnsi="Arial" w:cs="Arial"/>
        </w:rPr>
      </w:pPr>
      <w:r w:rsidRPr="00C9058A">
        <w:rPr>
          <w:rFonts w:ascii="Arial" w:hAnsi="Arial" w:cs="Arial"/>
        </w:rPr>
        <w:t xml:space="preserve">L’inserimento materiale di documenti, dati e informazioni avviene a cura </w:t>
      </w:r>
      <w:r w:rsidRPr="006E4113">
        <w:rPr>
          <w:rFonts w:ascii="Arial" w:hAnsi="Arial" w:cs="Arial"/>
        </w:rPr>
        <w:t>de</w:t>
      </w:r>
      <w:r w:rsidR="00684307" w:rsidRPr="006E4113">
        <w:rPr>
          <w:rFonts w:ascii="Arial" w:hAnsi="Arial" w:cs="Arial"/>
        </w:rPr>
        <w:t>l Responsabile Trasparenza</w:t>
      </w:r>
      <w:r w:rsidRPr="00C9058A">
        <w:rPr>
          <w:rFonts w:ascii="Arial" w:hAnsi="Arial" w:cs="Arial"/>
        </w:rPr>
        <w:t xml:space="preserve">  secondo le scadenze previste per legge e laddove non sia presente una scadenza, conformemente al principio di tempestività. Il concetto di tempestività è interpretato in relazione ai portatori di interesse: la pubblicazione deve essere effettuata in tempo utile a consentire loro di esperire tutti i mezzi di tutela riconosciuti dalla legge quali la proposizione di ricorsi giurisdizionali. La pubblicazione dei dati </w:t>
      </w:r>
      <w:r w:rsidR="00726EDD" w:rsidRPr="00C9058A">
        <w:rPr>
          <w:rFonts w:ascii="Arial" w:hAnsi="Arial" w:cs="Arial"/>
        </w:rPr>
        <w:t>avviene</w:t>
      </w:r>
      <w:r w:rsidRPr="00C9058A">
        <w:rPr>
          <w:rFonts w:ascii="Arial" w:hAnsi="Arial" w:cs="Arial"/>
        </w:rPr>
        <w:t xml:space="preserve"> di norma entro 30 giorni.</w:t>
      </w:r>
    </w:p>
    <w:p w14:paraId="2E68D660" w14:textId="3E4D1011" w:rsidR="0030633B" w:rsidRDefault="0030633B" w:rsidP="001F714F">
      <w:pPr>
        <w:spacing w:after="0" w:line="288" w:lineRule="auto"/>
        <w:jc w:val="both"/>
        <w:rPr>
          <w:rFonts w:ascii="Arial" w:hAnsi="Arial" w:cs="Arial"/>
        </w:rPr>
      </w:pPr>
      <w:r w:rsidRPr="00C9058A">
        <w:rPr>
          <w:rFonts w:ascii="Arial" w:hAnsi="Arial" w:cs="Arial"/>
        </w:rPr>
        <w:t>Il Responsabile Trasparenza verifica con cadenza trimestrale l’avvenuto inserimento e aggiornamento dei suddetti documenti, dati e informazioni.</w:t>
      </w:r>
    </w:p>
    <w:p w14:paraId="2D6E2904" w14:textId="3A501149" w:rsidR="00631CA9" w:rsidRDefault="00631CA9" w:rsidP="001F714F">
      <w:pPr>
        <w:spacing w:after="0" w:line="288" w:lineRule="auto"/>
        <w:jc w:val="both"/>
        <w:rPr>
          <w:rFonts w:ascii="Arial" w:hAnsi="Arial"/>
        </w:rPr>
      </w:pPr>
    </w:p>
    <w:p w14:paraId="2CB3DFE8" w14:textId="77777777" w:rsidR="007413BE" w:rsidRPr="00E32AEC" w:rsidRDefault="007413BE" w:rsidP="001F714F">
      <w:pPr>
        <w:spacing w:after="0" w:line="288" w:lineRule="auto"/>
        <w:jc w:val="both"/>
        <w:rPr>
          <w:rFonts w:ascii="Arial" w:hAnsi="Arial"/>
        </w:rPr>
      </w:pPr>
    </w:p>
    <w:p w14:paraId="5577D9A0" w14:textId="48010B76" w:rsidR="00631CA9" w:rsidRPr="00C9058A" w:rsidRDefault="00631CA9" w:rsidP="00631CA9">
      <w:pPr>
        <w:pStyle w:val="Titolo2"/>
      </w:pPr>
      <w:bookmarkStart w:id="67" w:name="_Toc101428371"/>
      <w:r>
        <w:t>Il coinvolgimento degli stakeholder</w:t>
      </w:r>
      <w:bookmarkEnd w:id="67"/>
    </w:p>
    <w:p w14:paraId="2CA6FB40" w14:textId="77777777" w:rsidR="00631CA9" w:rsidRPr="00631CA9" w:rsidRDefault="00631CA9" w:rsidP="00631CA9">
      <w:pPr>
        <w:spacing w:after="0" w:line="288" w:lineRule="auto"/>
        <w:jc w:val="both"/>
        <w:rPr>
          <w:rFonts w:ascii="Arial" w:hAnsi="Arial" w:cs="Arial"/>
        </w:rPr>
      </w:pPr>
      <w:r w:rsidRPr="00631CA9">
        <w:rPr>
          <w:rFonts w:ascii="Arial" w:hAnsi="Arial" w:cs="Arial"/>
        </w:rPr>
        <w:t>La partecipazione degli stakeholder consente di individuare i profili di trasparenza che rappresentano un reale e concreto interesse per la collettività; tale contributo porta un duplice vantaggio: una corretta individuazione degli obiettivi strategici ed una adeguata partecipazione dei cittadini.</w:t>
      </w:r>
    </w:p>
    <w:p w14:paraId="037FB60E" w14:textId="5DBCE333" w:rsidR="00631CA9" w:rsidRDefault="00631CA9" w:rsidP="00631CA9">
      <w:pPr>
        <w:spacing w:after="0" w:line="288" w:lineRule="auto"/>
        <w:jc w:val="both"/>
        <w:rPr>
          <w:rFonts w:ascii="Arial" w:hAnsi="Arial" w:cs="Arial"/>
        </w:rPr>
      </w:pPr>
      <w:r w:rsidRPr="00631CA9">
        <w:rPr>
          <w:rFonts w:ascii="Arial" w:hAnsi="Arial" w:cs="Arial"/>
        </w:rPr>
        <w:t xml:space="preserve">Il canale di contatto previsto dalla Società per consentire agli stakeholder di restituire con immediatezza il feedback circa l’operato svolto dalla stessa è il seguente indirizzo di posta elettronica: </w:t>
      </w:r>
      <w:hyperlink r:id="rId11" w:history="1">
        <w:r w:rsidRPr="003D0092">
          <w:rPr>
            <w:rStyle w:val="Collegamentoipertestuale"/>
            <w:rFonts w:ascii="Arial" w:hAnsi="Arial" w:cs="Arial"/>
          </w:rPr>
          <w:t>anticorruzione@asmrovigo.it</w:t>
        </w:r>
      </w:hyperlink>
      <w:r>
        <w:rPr>
          <w:rFonts w:ascii="Arial" w:hAnsi="Arial" w:cs="Arial"/>
        </w:rPr>
        <w:t>.</w:t>
      </w:r>
    </w:p>
    <w:p w14:paraId="43EE9EF8" w14:textId="77777777" w:rsidR="007413BE" w:rsidRDefault="007413BE" w:rsidP="00631CA9">
      <w:pPr>
        <w:spacing w:after="0" w:line="288" w:lineRule="auto"/>
        <w:jc w:val="both"/>
        <w:rPr>
          <w:rFonts w:ascii="Arial" w:hAnsi="Arial" w:cs="Arial"/>
        </w:rPr>
      </w:pPr>
    </w:p>
    <w:p w14:paraId="27CA6670" w14:textId="168E2CA7" w:rsidR="00631CA9" w:rsidRPr="00C9058A" w:rsidRDefault="00631CA9" w:rsidP="00631CA9">
      <w:pPr>
        <w:pStyle w:val="Titolo2"/>
      </w:pPr>
      <w:bookmarkStart w:id="68" w:name="_Toc101428372"/>
      <w:r>
        <w:t>Controlli</w:t>
      </w:r>
      <w:bookmarkEnd w:id="68"/>
    </w:p>
    <w:p w14:paraId="681FD20F" w14:textId="3C012C89" w:rsidR="00631CA9" w:rsidRPr="00C9058A" w:rsidRDefault="00F07819" w:rsidP="00631CA9">
      <w:pPr>
        <w:spacing w:after="0" w:line="288" w:lineRule="auto"/>
        <w:jc w:val="both"/>
        <w:rPr>
          <w:rFonts w:ascii="Arial" w:hAnsi="Arial" w:cs="Arial"/>
        </w:rPr>
      </w:pPr>
      <w:r w:rsidRPr="00F07819">
        <w:rPr>
          <w:rFonts w:ascii="Arial" w:hAnsi="Arial" w:cs="Arial"/>
        </w:rPr>
        <w:t xml:space="preserve">Al fine di garantire gli obblighi della trasparenza, con cadenza annuale verrà effettuato da parte dell’RPCT un </w:t>
      </w:r>
      <w:r>
        <w:rPr>
          <w:rFonts w:ascii="Arial" w:hAnsi="Arial" w:cs="Arial"/>
        </w:rPr>
        <w:t>riesame riepilogativo</w:t>
      </w:r>
      <w:r w:rsidRPr="00F07819">
        <w:rPr>
          <w:rFonts w:ascii="Arial" w:hAnsi="Arial" w:cs="Arial"/>
        </w:rPr>
        <w:t xml:space="preserve"> </w:t>
      </w:r>
      <w:r>
        <w:rPr>
          <w:rFonts w:ascii="Arial" w:hAnsi="Arial" w:cs="Arial"/>
        </w:rPr>
        <w:t>avente ad oggetto lo stato</w:t>
      </w:r>
      <w:r w:rsidRPr="00F07819">
        <w:rPr>
          <w:rFonts w:ascii="Arial" w:hAnsi="Arial" w:cs="Arial"/>
        </w:rPr>
        <w:t xml:space="preserve"> del sito web</w:t>
      </w:r>
      <w:r>
        <w:rPr>
          <w:rFonts w:ascii="Arial" w:hAnsi="Arial" w:cs="Arial"/>
        </w:rPr>
        <w:t xml:space="preserve"> e di </w:t>
      </w:r>
      <w:r w:rsidRPr="00F07819">
        <w:rPr>
          <w:rFonts w:ascii="Arial" w:hAnsi="Arial" w:cs="Arial"/>
        </w:rPr>
        <w:t xml:space="preserve">tutti i documenti, atti </w:t>
      </w:r>
      <w:r w:rsidRPr="00F07819">
        <w:rPr>
          <w:rFonts w:ascii="Arial" w:hAnsi="Arial" w:cs="Arial"/>
        </w:rPr>
        <w:lastRenderedPageBreak/>
        <w:t xml:space="preserve">e informazioni da pubblicare, aggiornare, eliminare, modificare e integrare nelle sottosezioni di. Il </w:t>
      </w:r>
      <w:r>
        <w:rPr>
          <w:rFonts w:ascii="Arial" w:hAnsi="Arial" w:cs="Arial"/>
        </w:rPr>
        <w:t>riesame dovrà anche rivalutare</w:t>
      </w:r>
      <w:r w:rsidRPr="00F07819">
        <w:rPr>
          <w:rFonts w:ascii="Arial" w:hAnsi="Arial" w:cs="Arial"/>
        </w:rPr>
        <w:t xml:space="preserve"> i formati dei file pubblicati, la corretta costruzione dell’Albero della Trasparenza, la tempistica delle relative pubblicazioni e le eventuali sanzioni amministrative pecuniarie in cui si può incorrere.</w:t>
      </w:r>
    </w:p>
    <w:p w14:paraId="2BB4DCB4" w14:textId="229E7BA7" w:rsidR="003951AC" w:rsidRDefault="003951AC" w:rsidP="001F714F">
      <w:pPr>
        <w:spacing w:after="0" w:line="288" w:lineRule="auto"/>
        <w:jc w:val="both"/>
        <w:rPr>
          <w:rFonts w:ascii="Arial" w:hAnsi="Arial" w:cs="Arial"/>
          <w:u w:val="single"/>
        </w:rPr>
      </w:pPr>
    </w:p>
    <w:p w14:paraId="23C8D6E9" w14:textId="77777777" w:rsidR="00A36D5F" w:rsidRPr="00C9058A" w:rsidRDefault="00A36D5F" w:rsidP="00A36D5F">
      <w:pPr>
        <w:pStyle w:val="Titolo1"/>
        <w:spacing w:before="0" w:line="288" w:lineRule="auto"/>
      </w:pPr>
      <w:r>
        <w:t>L</w:t>
      </w:r>
      <w:r w:rsidRPr="00C9058A">
        <w:t xml:space="preserve">’ACCESSO CIVICO </w:t>
      </w:r>
    </w:p>
    <w:p w14:paraId="61C38424" w14:textId="77777777" w:rsidR="00A36D5F" w:rsidRDefault="00A36D5F" w:rsidP="00A36D5F">
      <w:pPr>
        <w:spacing w:after="0" w:line="288" w:lineRule="auto"/>
        <w:jc w:val="both"/>
        <w:rPr>
          <w:rFonts w:ascii="Arial" w:hAnsi="Arial" w:cs="Arial"/>
        </w:rPr>
      </w:pPr>
      <w:r w:rsidRPr="00C9058A">
        <w:rPr>
          <w:rFonts w:ascii="Arial" w:hAnsi="Arial" w:cs="Arial"/>
        </w:rPr>
        <w:t>L’istituto dell’accesso civico consente a chiunque il diritto di richiedere, gratuitamente e senza necessità di motivazione, documenti, informazioni o dati di cui le pubbliche amministrazioni hanno omesso la pubblicazione prevista dalla normativa vigente. Per l’esercizio dell’accesso civico la richiesta deve essere presentata al Responsabile della trasparenza e, in caso di ritardo o di mancata risposta, al titolare del potere sostitutivo (cfr. art.5 del DLgs. 33/2013). L’accesso civico va tenuto distinto dal diritto di accesso ai documenti amministrativi, la cui disciplina è contenuta nella l. 241/1990, ed è differente rispetto all’accesso civico.</w:t>
      </w:r>
      <w:r w:rsidRPr="00A36D5F">
        <w:rPr>
          <w:rFonts w:ascii="Arial" w:hAnsi="Arial" w:cs="Arial"/>
        </w:rPr>
        <w:t xml:space="preserve"> </w:t>
      </w:r>
    </w:p>
    <w:p w14:paraId="6FE045D6" w14:textId="30CA73A6" w:rsidR="00A36D5F" w:rsidRPr="00C9058A" w:rsidRDefault="00A36D5F" w:rsidP="00A36D5F">
      <w:pPr>
        <w:spacing w:after="0" w:line="288" w:lineRule="auto"/>
        <w:jc w:val="both"/>
        <w:rPr>
          <w:rFonts w:ascii="Arial" w:hAnsi="Arial" w:cs="Arial"/>
        </w:rPr>
      </w:pPr>
      <w:r w:rsidRPr="00C9058A">
        <w:rPr>
          <w:rFonts w:ascii="Arial" w:hAnsi="Arial" w:cs="Arial"/>
        </w:rPr>
        <w:t>La limitatezza dimensionale dell’azienda non consente, ad oggi, di strutturare un percorso parallelo di accesso, distinto dalle normali – e peraltro rarissime -richieste di accesso agli atti che sono stati sinora regolate dalla Direzione aziendale e dai responsabili dei servizi, al pari di quelle inoltrate all’azienda dall’URP del Comune di Rovigo.</w:t>
      </w:r>
    </w:p>
    <w:p w14:paraId="09E41D7A" w14:textId="77777777" w:rsidR="00A36D5F" w:rsidRPr="00C9058A" w:rsidRDefault="00A36D5F" w:rsidP="00A36D5F">
      <w:pPr>
        <w:spacing w:after="0" w:line="288" w:lineRule="auto"/>
        <w:jc w:val="both"/>
        <w:rPr>
          <w:rFonts w:ascii="Arial" w:hAnsi="Arial" w:cs="Arial"/>
        </w:rPr>
      </w:pPr>
      <w:r w:rsidRPr="00C9058A">
        <w:rPr>
          <w:rFonts w:ascii="Arial" w:hAnsi="Arial" w:cs="Arial"/>
        </w:rPr>
        <w:t>L’accesso civico è liberamente praticabile, senza formalità codificate e, comunque, qualsiasi segnalazione e/o richiesta viene acquisita al protocollo aziendale in formato elettronico e raccolta in appositi fascicoli su base annua.</w:t>
      </w:r>
    </w:p>
    <w:p w14:paraId="0F4B992E" w14:textId="1C7D2FE9" w:rsidR="00A36D5F" w:rsidRDefault="00A36D5F" w:rsidP="00A36D5F">
      <w:pPr>
        <w:spacing w:after="0" w:line="288" w:lineRule="auto"/>
        <w:jc w:val="both"/>
        <w:rPr>
          <w:rFonts w:ascii="Arial" w:hAnsi="Arial" w:cs="Arial"/>
        </w:rPr>
      </w:pPr>
      <w:r w:rsidRPr="00C9058A">
        <w:rPr>
          <w:rFonts w:ascii="Arial" w:hAnsi="Arial" w:cs="Arial"/>
        </w:rPr>
        <w:t>Nell’aggiornata sezione “Trasparenza” si trova evidenziato tale istituto con la previsione delle modalità per accedervi in relazione alle disposizioni vigenti</w:t>
      </w:r>
    </w:p>
    <w:p w14:paraId="09A3BC5D" w14:textId="77777777" w:rsidR="00A36D5F" w:rsidRPr="00C9058A" w:rsidRDefault="00A36D5F" w:rsidP="00A36D5F">
      <w:pPr>
        <w:spacing w:after="0" w:line="288" w:lineRule="auto"/>
        <w:jc w:val="both"/>
        <w:rPr>
          <w:rFonts w:ascii="Arial" w:hAnsi="Arial" w:cs="Arial"/>
        </w:rPr>
      </w:pPr>
    </w:p>
    <w:p w14:paraId="16E94EDA" w14:textId="77777777" w:rsidR="00A36D5F" w:rsidRPr="00C9058A" w:rsidRDefault="00A36D5F" w:rsidP="00A36D5F">
      <w:pPr>
        <w:pStyle w:val="Titolo1"/>
        <w:spacing w:before="0" w:line="288" w:lineRule="auto"/>
      </w:pPr>
      <w:r w:rsidRPr="00C9058A">
        <w:t>LE SEGNALAZIONI DELLA SOCIETÀ CIVILE</w:t>
      </w:r>
    </w:p>
    <w:p w14:paraId="0F82AE9B" w14:textId="77777777" w:rsidR="00A36D5F" w:rsidRPr="00C9058A" w:rsidRDefault="00A36D5F" w:rsidP="00A36D5F">
      <w:pPr>
        <w:spacing w:after="0" w:line="288" w:lineRule="auto"/>
        <w:jc w:val="both"/>
        <w:rPr>
          <w:rFonts w:ascii="Arial" w:hAnsi="Arial" w:cs="Arial"/>
        </w:rPr>
      </w:pPr>
      <w:r w:rsidRPr="00C9058A">
        <w:rPr>
          <w:rFonts w:ascii="Arial" w:hAnsi="Arial" w:cs="Arial"/>
        </w:rPr>
        <w:t>Similmente, come per l’accesso civico, anche qualsiasi segnalazione in ordine alla prevenzione della corruzione proveniente dalla società civile, dall’utenza o da amministrazioni pubbliche sarà accuratamente ricevuto ed analizzato.</w:t>
      </w:r>
    </w:p>
    <w:p w14:paraId="237126A2" w14:textId="0719DD5A" w:rsidR="00A36D5F" w:rsidRDefault="00A36D5F" w:rsidP="00A36D5F">
      <w:pPr>
        <w:spacing w:after="0" w:line="288" w:lineRule="auto"/>
        <w:jc w:val="both"/>
        <w:rPr>
          <w:rFonts w:ascii="Arial" w:hAnsi="Arial" w:cs="Arial"/>
        </w:rPr>
      </w:pPr>
      <w:r w:rsidRPr="00C9058A">
        <w:rPr>
          <w:rFonts w:ascii="Arial" w:hAnsi="Arial" w:cs="Arial"/>
        </w:rPr>
        <w:t>Altre segnalazioni provenienti dalla società civile possono essere missive di enti, istituzioni, associazioni, aziende relative a varie problematiche che possono correlarsi in qualche modo con le attività aziendali: essendo esse esaminate, in prima battuta dalla Direzione aziendale, nel caso si ravvisino tematiche di competenza del RPCT, l’informazione viene sempre analizzata, ferma restando l’acquisizione  al protocollo aziendale in formato elettronico e raccolta, congiuntamente alle risposte e ad altra documentazione ad essa inerente in appositi fascicoli su base annua.</w:t>
      </w:r>
    </w:p>
    <w:p w14:paraId="064D6984" w14:textId="77777777" w:rsidR="00A36D5F" w:rsidRDefault="00A36D5F" w:rsidP="00A36D5F">
      <w:pPr>
        <w:spacing w:after="0" w:line="288" w:lineRule="auto"/>
        <w:jc w:val="both"/>
        <w:rPr>
          <w:rFonts w:ascii="Arial" w:hAnsi="Arial" w:cs="Arial"/>
        </w:rPr>
      </w:pPr>
    </w:p>
    <w:p w14:paraId="595AFE06" w14:textId="77777777" w:rsidR="00A36D5F" w:rsidRPr="00C9058A" w:rsidRDefault="00A36D5F" w:rsidP="00A36D5F">
      <w:pPr>
        <w:pStyle w:val="Titolo1"/>
        <w:spacing w:before="0" w:line="288" w:lineRule="auto"/>
      </w:pPr>
      <w:r w:rsidRPr="00C9058A">
        <w:t>ALTRE SEGNALAZIONI E RICHIESTE</w:t>
      </w:r>
    </w:p>
    <w:p w14:paraId="12D019A7" w14:textId="77777777" w:rsidR="00A36D5F" w:rsidRPr="00C9058A" w:rsidRDefault="00A36D5F" w:rsidP="00A36D5F">
      <w:pPr>
        <w:spacing w:after="0" w:line="288" w:lineRule="auto"/>
        <w:jc w:val="both"/>
        <w:rPr>
          <w:rFonts w:ascii="Arial" w:hAnsi="Arial" w:cs="Arial"/>
        </w:rPr>
      </w:pPr>
      <w:r w:rsidRPr="00C9058A">
        <w:rPr>
          <w:rFonts w:ascii="Arial" w:hAnsi="Arial" w:cs="Arial"/>
        </w:rPr>
        <w:t xml:space="preserve">Come per le segnalazioni provenienti dall’esterno, anche per le segnalazioni provenienti dall’interno, da dipendenti, da rappresentanze sindacali ed anche da anonimi, che abbiano </w:t>
      </w:r>
      <w:r w:rsidRPr="00C9058A">
        <w:rPr>
          <w:rFonts w:ascii="Arial" w:hAnsi="Arial" w:cs="Arial"/>
          <w:u w:val="single"/>
        </w:rPr>
        <w:t>anche per oggetto la evidenziazione di condotte illecite</w:t>
      </w:r>
      <w:r w:rsidRPr="00C9058A">
        <w:rPr>
          <w:rFonts w:ascii="Arial" w:hAnsi="Arial" w:cs="Arial"/>
        </w:rPr>
        <w:t xml:space="preserve">, vige la procedura descritta sopra, che comporta anche una immediata valutazione dei contenuti da parte del RPCT, per l’adozione delle eventuali azioni in merito, compreso il ricorso all’A.G. </w:t>
      </w:r>
    </w:p>
    <w:p w14:paraId="1EC6C454" w14:textId="77777777" w:rsidR="00A36D5F" w:rsidRPr="00C9058A" w:rsidRDefault="00A36D5F" w:rsidP="00A36D5F">
      <w:pPr>
        <w:spacing w:after="0" w:line="288" w:lineRule="auto"/>
        <w:jc w:val="both"/>
        <w:rPr>
          <w:rFonts w:ascii="Arial" w:hAnsi="Arial" w:cs="Arial"/>
        </w:rPr>
      </w:pPr>
    </w:p>
    <w:p w14:paraId="6240349A" w14:textId="77777777" w:rsidR="00A36D5F" w:rsidRDefault="00A36D5F" w:rsidP="00A36D5F">
      <w:pPr>
        <w:spacing w:after="0" w:line="288" w:lineRule="auto"/>
        <w:jc w:val="both"/>
        <w:rPr>
          <w:rFonts w:ascii="Arial" w:hAnsi="Arial" w:cs="Arial"/>
        </w:rPr>
      </w:pPr>
    </w:p>
    <w:p w14:paraId="542EEF4E" w14:textId="77777777" w:rsidR="00A36D5F" w:rsidRDefault="00A36D5F" w:rsidP="00A36D5F">
      <w:pPr>
        <w:spacing w:after="0" w:line="288" w:lineRule="auto"/>
        <w:jc w:val="both"/>
        <w:rPr>
          <w:rFonts w:ascii="Arial" w:hAnsi="Arial" w:cs="Arial"/>
        </w:rPr>
      </w:pPr>
    </w:p>
    <w:p w14:paraId="279F6ABD" w14:textId="77777777" w:rsidR="00A36D5F" w:rsidRDefault="00A36D5F" w:rsidP="00A36D5F">
      <w:pPr>
        <w:spacing w:after="0" w:line="288" w:lineRule="auto"/>
        <w:jc w:val="both"/>
        <w:rPr>
          <w:rFonts w:ascii="Arial" w:hAnsi="Arial" w:cs="Arial"/>
        </w:rPr>
      </w:pPr>
    </w:p>
    <w:p w14:paraId="29CEA19D" w14:textId="77777777" w:rsidR="00A36D5F" w:rsidRDefault="00A36D5F" w:rsidP="00A36D5F">
      <w:pPr>
        <w:spacing w:after="0" w:line="288" w:lineRule="auto"/>
        <w:jc w:val="both"/>
        <w:rPr>
          <w:rFonts w:ascii="Arial" w:hAnsi="Arial" w:cs="Arial"/>
        </w:rPr>
      </w:pPr>
    </w:p>
    <w:p w14:paraId="771ACC6A" w14:textId="77777777" w:rsidR="00A36D5F" w:rsidRDefault="00A36D5F" w:rsidP="00A36D5F">
      <w:pPr>
        <w:spacing w:after="0" w:line="288" w:lineRule="auto"/>
        <w:jc w:val="both"/>
        <w:rPr>
          <w:rFonts w:ascii="Arial" w:hAnsi="Arial" w:cs="Arial"/>
        </w:rPr>
      </w:pPr>
    </w:p>
    <w:p w14:paraId="3BC4C14D" w14:textId="77777777" w:rsidR="00A36D5F" w:rsidRDefault="00A36D5F" w:rsidP="00A36D5F">
      <w:pPr>
        <w:spacing w:after="0" w:line="288" w:lineRule="auto"/>
        <w:jc w:val="both"/>
        <w:rPr>
          <w:rFonts w:ascii="Arial" w:hAnsi="Arial" w:cs="Arial"/>
        </w:rPr>
      </w:pPr>
    </w:p>
    <w:p w14:paraId="0638719B" w14:textId="77777777" w:rsidR="00A36D5F" w:rsidRDefault="00A36D5F" w:rsidP="00A36D5F">
      <w:pPr>
        <w:spacing w:after="0" w:line="288" w:lineRule="auto"/>
        <w:jc w:val="both"/>
        <w:rPr>
          <w:rFonts w:ascii="Arial" w:hAnsi="Arial" w:cs="Arial"/>
        </w:rPr>
      </w:pPr>
    </w:p>
    <w:p w14:paraId="3E6AF77D" w14:textId="77777777" w:rsidR="00A36D5F" w:rsidRDefault="00A36D5F" w:rsidP="00A36D5F">
      <w:pPr>
        <w:spacing w:after="0" w:line="288" w:lineRule="auto"/>
        <w:jc w:val="both"/>
        <w:rPr>
          <w:rFonts w:ascii="Arial" w:hAnsi="Arial" w:cs="Arial"/>
        </w:rPr>
      </w:pPr>
    </w:p>
    <w:p w14:paraId="6AE97E23" w14:textId="77777777" w:rsidR="00A36D5F" w:rsidRPr="00C9058A" w:rsidRDefault="00A36D5F" w:rsidP="00A36D5F">
      <w:pPr>
        <w:spacing w:after="0" w:line="288" w:lineRule="auto"/>
        <w:jc w:val="both"/>
        <w:rPr>
          <w:rFonts w:ascii="Arial" w:hAnsi="Arial" w:cs="Arial"/>
        </w:rPr>
      </w:pPr>
    </w:p>
    <w:p w14:paraId="34FA86E4" w14:textId="0A15AEC6" w:rsidR="007413BE" w:rsidRDefault="007413BE" w:rsidP="001F714F">
      <w:pPr>
        <w:spacing w:after="0" w:line="288" w:lineRule="auto"/>
        <w:jc w:val="both"/>
        <w:rPr>
          <w:rFonts w:ascii="Arial" w:hAnsi="Arial" w:cs="Arial"/>
          <w:u w:val="single"/>
        </w:rPr>
      </w:pPr>
    </w:p>
    <w:p w14:paraId="7CDEA284" w14:textId="712519FC" w:rsidR="007413BE" w:rsidRDefault="007413BE" w:rsidP="001F714F">
      <w:pPr>
        <w:spacing w:after="0" w:line="288" w:lineRule="auto"/>
        <w:jc w:val="both"/>
        <w:rPr>
          <w:rFonts w:ascii="Arial" w:hAnsi="Arial" w:cs="Arial"/>
          <w:u w:val="single"/>
        </w:rPr>
      </w:pPr>
    </w:p>
    <w:p w14:paraId="3762C412" w14:textId="2AB16947" w:rsidR="007413BE" w:rsidRDefault="007413BE" w:rsidP="001F714F">
      <w:pPr>
        <w:spacing w:after="0" w:line="288" w:lineRule="auto"/>
        <w:jc w:val="both"/>
        <w:rPr>
          <w:rFonts w:ascii="Arial" w:hAnsi="Arial" w:cs="Arial"/>
          <w:u w:val="single"/>
        </w:rPr>
      </w:pPr>
    </w:p>
    <w:p w14:paraId="7320A1CE" w14:textId="14206668" w:rsidR="007413BE" w:rsidRDefault="007413BE" w:rsidP="001F714F">
      <w:pPr>
        <w:spacing w:after="0" w:line="288" w:lineRule="auto"/>
        <w:jc w:val="both"/>
        <w:rPr>
          <w:rFonts w:ascii="Arial" w:hAnsi="Arial" w:cs="Arial"/>
          <w:u w:val="single"/>
        </w:rPr>
      </w:pPr>
    </w:p>
    <w:p w14:paraId="3A056BCA" w14:textId="2F875786" w:rsidR="007413BE" w:rsidRDefault="007413BE" w:rsidP="001F714F">
      <w:pPr>
        <w:spacing w:after="0" w:line="288" w:lineRule="auto"/>
        <w:jc w:val="both"/>
        <w:rPr>
          <w:rFonts w:ascii="Arial" w:hAnsi="Arial" w:cs="Arial"/>
          <w:u w:val="single"/>
        </w:rPr>
      </w:pPr>
    </w:p>
    <w:p w14:paraId="76357C8E" w14:textId="52B88010" w:rsidR="007413BE" w:rsidRDefault="007413BE" w:rsidP="001F714F">
      <w:pPr>
        <w:spacing w:after="0" w:line="288" w:lineRule="auto"/>
        <w:jc w:val="both"/>
        <w:rPr>
          <w:rFonts w:ascii="Arial" w:hAnsi="Arial" w:cs="Arial"/>
          <w:u w:val="single"/>
        </w:rPr>
      </w:pPr>
    </w:p>
    <w:p w14:paraId="0B15D635" w14:textId="36B3BEE5" w:rsidR="007413BE" w:rsidRDefault="007413BE" w:rsidP="001F714F">
      <w:pPr>
        <w:spacing w:after="0" w:line="288" w:lineRule="auto"/>
        <w:jc w:val="both"/>
        <w:rPr>
          <w:rFonts w:ascii="Arial" w:hAnsi="Arial" w:cs="Arial"/>
          <w:u w:val="single"/>
        </w:rPr>
      </w:pPr>
    </w:p>
    <w:p w14:paraId="28AF311C" w14:textId="0B3CBD65" w:rsidR="007413BE" w:rsidRDefault="007413BE" w:rsidP="001F714F">
      <w:pPr>
        <w:spacing w:after="0" w:line="288" w:lineRule="auto"/>
        <w:jc w:val="both"/>
        <w:rPr>
          <w:rFonts w:ascii="Arial" w:hAnsi="Arial" w:cs="Arial"/>
          <w:u w:val="single"/>
        </w:rPr>
      </w:pPr>
    </w:p>
    <w:p w14:paraId="343A93D9" w14:textId="7162C767" w:rsidR="007413BE" w:rsidRDefault="007413BE" w:rsidP="001F714F">
      <w:pPr>
        <w:spacing w:after="0" w:line="288" w:lineRule="auto"/>
        <w:jc w:val="both"/>
        <w:rPr>
          <w:rFonts w:ascii="Arial" w:hAnsi="Arial" w:cs="Arial"/>
          <w:u w:val="single"/>
        </w:rPr>
      </w:pPr>
    </w:p>
    <w:p w14:paraId="75889FA5" w14:textId="03AA997A" w:rsidR="007413BE" w:rsidRDefault="007413BE" w:rsidP="001F714F">
      <w:pPr>
        <w:spacing w:after="0" w:line="288" w:lineRule="auto"/>
        <w:jc w:val="both"/>
        <w:rPr>
          <w:rFonts w:ascii="Arial" w:hAnsi="Arial" w:cs="Arial"/>
          <w:u w:val="single"/>
        </w:rPr>
      </w:pPr>
    </w:p>
    <w:p w14:paraId="42CE80C3" w14:textId="2BAE6432" w:rsidR="007413BE" w:rsidRDefault="007413BE" w:rsidP="001F714F">
      <w:pPr>
        <w:spacing w:after="0" w:line="288" w:lineRule="auto"/>
        <w:jc w:val="both"/>
        <w:rPr>
          <w:rFonts w:ascii="Arial" w:hAnsi="Arial" w:cs="Arial"/>
          <w:u w:val="single"/>
        </w:rPr>
      </w:pPr>
    </w:p>
    <w:p w14:paraId="5C469047" w14:textId="66767498" w:rsidR="007413BE" w:rsidRDefault="007413BE" w:rsidP="001F714F">
      <w:pPr>
        <w:spacing w:after="0" w:line="288" w:lineRule="auto"/>
        <w:jc w:val="both"/>
        <w:rPr>
          <w:rFonts w:ascii="Arial" w:hAnsi="Arial" w:cs="Arial"/>
          <w:u w:val="single"/>
        </w:rPr>
      </w:pPr>
    </w:p>
    <w:p w14:paraId="6963DC22" w14:textId="6E414B58" w:rsidR="007413BE" w:rsidRDefault="007413BE" w:rsidP="001F714F">
      <w:pPr>
        <w:spacing w:after="0" w:line="288" w:lineRule="auto"/>
        <w:jc w:val="both"/>
        <w:rPr>
          <w:rFonts w:ascii="Arial" w:hAnsi="Arial" w:cs="Arial"/>
          <w:u w:val="single"/>
        </w:rPr>
      </w:pPr>
    </w:p>
    <w:p w14:paraId="59F45698" w14:textId="74916ED7" w:rsidR="007413BE" w:rsidRDefault="007413BE" w:rsidP="001F714F">
      <w:pPr>
        <w:spacing w:after="0" w:line="288" w:lineRule="auto"/>
        <w:jc w:val="both"/>
        <w:rPr>
          <w:rFonts w:ascii="Arial" w:hAnsi="Arial" w:cs="Arial"/>
          <w:u w:val="single"/>
        </w:rPr>
      </w:pPr>
    </w:p>
    <w:p w14:paraId="0A5624DF" w14:textId="0BDDCB7D" w:rsidR="007413BE" w:rsidRDefault="007413BE" w:rsidP="001F714F">
      <w:pPr>
        <w:spacing w:after="0" w:line="288" w:lineRule="auto"/>
        <w:jc w:val="both"/>
        <w:rPr>
          <w:rFonts w:ascii="Arial" w:hAnsi="Arial" w:cs="Arial"/>
          <w:u w:val="single"/>
        </w:rPr>
      </w:pPr>
    </w:p>
    <w:p w14:paraId="56D435E7" w14:textId="2329FEBB" w:rsidR="007413BE" w:rsidRDefault="007413BE" w:rsidP="001F714F">
      <w:pPr>
        <w:spacing w:after="0" w:line="288" w:lineRule="auto"/>
        <w:jc w:val="both"/>
        <w:rPr>
          <w:rFonts w:ascii="Arial" w:hAnsi="Arial" w:cs="Arial"/>
          <w:u w:val="single"/>
        </w:rPr>
      </w:pPr>
    </w:p>
    <w:p w14:paraId="1D1E1E95" w14:textId="22DA9501" w:rsidR="007413BE" w:rsidRDefault="007413BE" w:rsidP="001F714F">
      <w:pPr>
        <w:spacing w:after="0" w:line="288" w:lineRule="auto"/>
        <w:jc w:val="both"/>
        <w:rPr>
          <w:rFonts w:ascii="Arial" w:hAnsi="Arial" w:cs="Arial"/>
          <w:u w:val="single"/>
        </w:rPr>
      </w:pPr>
    </w:p>
    <w:p w14:paraId="36930BEC" w14:textId="7E308807" w:rsidR="007413BE" w:rsidRDefault="007413BE" w:rsidP="001F714F">
      <w:pPr>
        <w:spacing w:after="0" w:line="288" w:lineRule="auto"/>
        <w:jc w:val="both"/>
        <w:rPr>
          <w:rFonts w:ascii="Arial" w:hAnsi="Arial" w:cs="Arial"/>
          <w:u w:val="single"/>
        </w:rPr>
      </w:pPr>
    </w:p>
    <w:p w14:paraId="26DF695C" w14:textId="52238666" w:rsidR="007413BE" w:rsidRDefault="007413BE" w:rsidP="001F714F">
      <w:pPr>
        <w:spacing w:after="0" w:line="288" w:lineRule="auto"/>
        <w:jc w:val="both"/>
        <w:rPr>
          <w:rFonts w:ascii="Arial" w:hAnsi="Arial" w:cs="Arial"/>
          <w:u w:val="single"/>
        </w:rPr>
      </w:pPr>
    </w:p>
    <w:p w14:paraId="37E7E7BF" w14:textId="5F91C5EA" w:rsidR="007413BE" w:rsidRDefault="007413BE" w:rsidP="001F714F">
      <w:pPr>
        <w:spacing w:after="0" w:line="288" w:lineRule="auto"/>
        <w:jc w:val="both"/>
        <w:rPr>
          <w:rFonts w:ascii="Arial" w:hAnsi="Arial" w:cs="Arial"/>
          <w:u w:val="single"/>
        </w:rPr>
      </w:pPr>
    </w:p>
    <w:p w14:paraId="76629432" w14:textId="069AE09D" w:rsidR="007413BE" w:rsidRDefault="007413BE" w:rsidP="001F714F">
      <w:pPr>
        <w:spacing w:after="0" w:line="288" w:lineRule="auto"/>
        <w:jc w:val="both"/>
        <w:rPr>
          <w:rFonts w:ascii="Arial" w:hAnsi="Arial" w:cs="Arial"/>
          <w:u w:val="single"/>
        </w:rPr>
      </w:pPr>
    </w:p>
    <w:p w14:paraId="7EA78EAB" w14:textId="35091833" w:rsidR="007413BE" w:rsidRDefault="007413BE" w:rsidP="001F714F">
      <w:pPr>
        <w:spacing w:after="0" w:line="288" w:lineRule="auto"/>
        <w:jc w:val="both"/>
        <w:rPr>
          <w:rFonts w:ascii="Arial" w:hAnsi="Arial" w:cs="Arial"/>
          <w:u w:val="single"/>
        </w:rPr>
      </w:pPr>
    </w:p>
    <w:p w14:paraId="38F21C38" w14:textId="65D264AB" w:rsidR="007413BE" w:rsidRDefault="007413BE" w:rsidP="001F714F">
      <w:pPr>
        <w:spacing w:after="0" w:line="288" w:lineRule="auto"/>
        <w:jc w:val="both"/>
        <w:rPr>
          <w:rFonts w:ascii="Arial" w:hAnsi="Arial" w:cs="Arial"/>
          <w:u w:val="single"/>
        </w:rPr>
      </w:pPr>
    </w:p>
    <w:p w14:paraId="536CE7BC" w14:textId="30833728" w:rsidR="007413BE" w:rsidRDefault="007413BE" w:rsidP="001F714F">
      <w:pPr>
        <w:spacing w:after="0" w:line="288" w:lineRule="auto"/>
        <w:jc w:val="both"/>
        <w:rPr>
          <w:rFonts w:ascii="Arial" w:hAnsi="Arial" w:cs="Arial"/>
          <w:u w:val="single"/>
        </w:rPr>
      </w:pPr>
    </w:p>
    <w:p w14:paraId="34E7D578" w14:textId="037C5A23" w:rsidR="007413BE" w:rsidRDefault="007413BE" w:rsidP="001F714F">
      <w:pPr>
        <w:spacing w:after="0" w:line="288" w:lineRule="auto"/>
        <w:jc w:val="both"/>
        <w:rPr>
          <w:rFonts w:ascii="Arial" w:hAnsi="Arial" w:cs="Arial"/>
          <w:u w:val="single"/>
        </w:rPr>
      </w:pPr>
    </w:p>
    <w:p w14:paraId="549AA696" w14:textId="5765BF0B" w:rsidR="007413BE" w:rsidRDefault="007413BE" w:rsidP="001F714F">
      <w:pPr>
        <w:spacing w:after="0" w:line="288" w:lineRule="auto"/>
        <w:jc w:val="both"/>
        <w:rPr>
          <w:rFonts w:ascii="Arial" w:hAnsi="Arial" w:cs="Arial"/>
          <w:u w:val="single"/>
        </w:rPr>
      </w:pPr>
    </w:p>
    <w:p w14:paraId="755EFD82" w14:textId="56C621B4" w:rsidR="007413BE" w:rsidRDefault="007413BE" w:rsidP="001F714F">
      <w:pPr>
        <w:spacing w:after="0" w:line="288" w:lineRule="auto"/>
        <w:jc w:val="both"/>
        <w:rPr>
          <w:rFonts w:ascii="Arial" w:hAnsi="Arial" w:cs="Arial"/>
          <w:u w:val="single"/>
        </w:rPr>
      </w:pPr>
    </w:p>
    <w:p w14:paraId="0A07EC8E" w14:textId="6651D179" w:rsidR="007413BE" w:rsidRDefault="007413BE" w:rsidP="001F714F">
      <w:pPr>
        <w:spacing w:after="0" w:line="288" w:lineRule="auto"/>
        <w:jc w:val="both"/>
        <w:rPr>
          <w:rFonts w:ascii="Arial" w:hAnsi="Arial" w:cs="Arial"/>
          <w:u w:val="single"/>
        </w:rPr>
      </w:pPr>
    </w:p>
    <w:p w14:paraId="6BDDED37" w14:textId="021F836C" w:rsidR="007413BE" w:rsidRDefault="007413BE" w:rsidP="001F714F">
      <w:pPr>
        <w:spacing w:after="0" w:line="288" w:lineRule="auto"/>
        <w:jc w:val="both"/>
        <w:rPr>
          <w:rFonts w:ascii="Arial" w:hAnsi="Arial" w:cs="Arial"/>
          <w:u w:val="single"/>
        </w:rPr>
      </w:pPr>
    </w:p>
    <w:p w14:paraId="0E017DE9" w14:textId="5870CFCE" w:rsidR="007413BE" w:rsidRDefault="007413BE" w:rsidP="001F714F">
      <w:pPr>
        <w:spacing w:after="0" w:line="288" w:lineRule="auto"/>
        <w:jc w:val="both"/>
        <w:rPr>
          <w:rFonts w:ascii="Arial" w:hAnsi="Arial" w:cs="Arial"/>
          <w:u w:val="single"/>
        </w:rPr>
      </w:pPr>
    </w:p>
    <w:p w14:paraId="7AE0FF61" w14:textId="33B1432E" w:rsidR="007413BE" w:rsidRDefault="007413BE" w:rsidP="001F714F">
      <w:pPr>
        <w:spacing w:after="0" w:line="288" w:lineRule="auto"/>
        <w:jc w:val="both"/>
        <w:rPr>
          <w:rFonts w:ascii="Arial" w:hAnsi="Arial" w:cs="Arial"/>
          <w:u w:val="single"/>
        </w:rPr>
      </w:pPr>
    </w:p>
    <w:p w14:paraId="326AFDE0" w14:textId="481ECF48" w:rsidR="007413BE" w:rsidRDefault="007413BE" w:rsidP="001F714F">
      <w:pPr>
        <w:spacing w:after="0" w:line="288" w:lineRule="auto"/>
        <w:jc w:val="both"/>
        <w:rPr>
          <w:rFonts w:ascii="Arial" w:hAnsi="Arial" w:cs="Arial"/>
          <w:u w:val="single"/>
        </w:rPr>
      </w:pPr>
    </w:p>
    <w:p w14:paraId="6102C935" w14:textId="3C860146" w:rsidR="007413BE" w:rsidRDefault="007413BE" w:rsidP="001F714F">
      <w:pPr>
        <w:spacing w:after="0" w:line="288" w:lineRule="auto"/>
        <w:jc w:val="both"/>
        <w:rPr>
          <w:rFonts w:ascii="Arial" w:hAnsi="Arial" w:cs="Arial"/>
          <w:u w:val="single"/>
        </w:rPr>
      </w:pPr>
    </w:p>
    <w:p w14:paraId="7BEBA1FC" w14:textId="12C5F738" w:rsidR="007413BE" w:rsidRDefault="007413BE" w:rsidP="001F714F">
      <w:pPr>
        <w:spacing w:after="0" w:line="288" w:lineRule="auto"/>
        <w:jc w:val="both"/>
        <w:rPr>
          <w:rFonts w:ascii="Arial" w:hAnsi="Arial" w:cs="Arial"/>
          <w:u w:val="single"/>
        </w:rPr>
      </w:pPr>
    </w:p>
    <w:p w14:paraId="4FA9CBC7" w14:textId="7642F6A3" w:rsidR="007413BE" w:rsidRDefault="007413BE" w:rsidP="001F714F">
      <w:pPr>
        <w:spacing w:after="0" w:line="288" w:lineRule="auto"/>
        <w:jc w:val="both"/>
        <w:rPr>
          <w:rFonts w:ascii="Arial" w:hAnsi="Arial" w:cs="Arial"/>
          <w:u w:val="single"/>
        </w:rPr>
      </w:pPr>
    </w:p>
    <w:p w14:paraId="01FCD576" w14:textId="347248C1" w:rsidR="007413BE" w:rsidRDefault="007413BE" w:rsidP="001F714F">
      <w:pPr>
        <w:spacing w:after="0" w:line="288" w:lineRule="auto"/>
        <w:jc w:val="both"/>
        <w:rPr>
          <w:rFonts w:ascii="Arial" w:hAnsi="Arial" w:cs="Arial"/>
          <w:u w:val="single"/>
        </w:rPr>
      </w:pPr>
    </w:p>
    <w:p w14:paraId="1F5DF200" w14:textId="171E6C65" w:rsidR="007413BE" w:rsidRDefault="007413BE" w:rsidP="001F714F">
      <w:pPr>
        <w:spacing w:after="0" w:line="288" w:lineRule="auto"/>
        <w:jc w:val="both"/>
        <w:rPr>
          <w:rFonts w:ascii="Arial" w:hAnsi="Arial" w:cs="Arial"/>
          <w:u w:val="single"/>
        </w:rPr>
      </w:pPr>
    </w:p>
    <w:p w14:paraId="05310CB4" w14:textId="53024FA3" w:rsidR="007413BE" w:rsidRDefault="007413BE" w:rsidP="001F714F">
      <w:pPr>
        <w:spacing w:after="0" w:line="288" w:lineRule="auto"/>
        <w:jc w:val="both"/>
        <w:rPr>
          <w:rFonts w:ascii="Arial" w:hAnsi="Arial" w:cs="Arial"/>
          <w:u w:val="single"/>
        </w:rPr>
      </w:pPr>
    </w:p>
    <w:p w14:paraId="1AB606DF" w14:textId="77777777" w:rsidR="007413BE" w:rsidRPr="00C9058A" w:rsidRDefault="007413BE" w:rsidP="001F714F">
      <w:pPr>
        <w:spacing w:after="0" w:line="288" w:lineRule="auto"/>
        <w:jc w:val="both"/>
        <w:rPr>
          <w:rFonts w:ascii="Arial" w:hAnsi="Arial" w:cs="Arial"/>
          <w:u w:val="single"/>
        </w:rPr>
      </w:pPr>
    </w:p>
    <w:p w14:paraId="2CB0F23A" w14:textId="780D582F" w:rsidR="007413BE" w:rsidRDefault="007413BE" w:rsidP="001F714F">
      <w:pPr>
        <w:spacing w:after="0" w:line="288" w:lineRule="auto"/>
        <w:jc w:val="both"/>
        <w:rPr>
          <w:rFonts w:ascii="Arial" w:hAnsi="Arial" w:cs="Arial"/>
        </w:rPr>
      </w:pPr>
    </w:p>
    <w:p w14:paraId="32FCF724" w14:textId="5F2E6D07" w:rsidR="007413BE" w:rsidRDefault="007413BE" w:rsidP="001F714F">
      <w:pPr>
        <w:spacing w:after="0" w:line="288" w:lineRule="auto"/>
        <w:jc w:val="both"/>
        <w:rPr>
          <w:rFonts w:ascii="Arial" w:hAnsi="Arial" w:cs="Arial"/>
        </w:rPr>
      </w:pPr>
    </w:p>
    <w:p w14:paraId="13199317" w14:textId="1A5DADD8" w:rsidR="007413BE" w:rsidRDefault="007413BE" w:rsidP="001F714F">
      <w:pPr>
        <w:spacing w:after="0" w:line="288" w:lineRule="auto"/>
        <w:jc w:val="both"/>
        <w:rPr>
          <w:rFonts w:ascii="Arial" w:hAnsi="Arial" w:cs="Arial"/>
        </w:rPr>
      </w:pPr>
    </w:p>
    <w:p w14:paraId="16E2FDC1" w14:textId="49718539" w:rsidR="007413BE" w:rsidRDefault="007413BE" w:rsidP="001F714F">
      <w:pPr>
        <w:spacing w:after="0" w:line="288" w:lineRule="auto"/>
        <w:jc w:val="both"/>
        <w:rPr>
          <w:rFonts w:ascii="Arial" w:hAnsi="Arial" w:cs="Arial"/>
        </w:rPr>
      </w:pPr>
    </w:p>
    <w:p w14:paraId="2310A5F7" w14:textId="17B8FD29" w:rsidR="007413BE" w:rsidRDefault="007413BE" w:rsidP="001F714F">
      <w:pPr>
        <w:spacing w:after="0" w:line="288" w:lineRule="auto"/>
        <w:jc w:val="both"/>
        <w:rPr>
          <w:rFonts w:ascii="Arial" w:hAnsi="Arial" w:cs="Arial"/>
        </w:rPr>
      </w:pPr>
    </w:p>
    <w:p w14:paraId="2ED4DD3F" w14:textId="1798C5E3" w:rsidR="007413BE" w:rsidRDefault="007413BE" w:rsidP="001F714F">
      <w:pPr>
        <w:spacing w:after="0" w:line="288" w:lineRule="auto"/>
        <w:jc w:val="both"/>
        <w:rPr>
          <w:rFonts w:ascii="Arial" w:hAnsi="Arial" w:cs="Arial"/>
        </w:rPr>
      </w:pPr>
    </w:p>
    <w:p w14:paraId="5AEC5B85" w14:textId="5257A298" w:rsidR="007413BE" w:rsidRDefault="007413BE" w:rsidP="001F714F">
      <w:pPr>
        <w:spacing w:after="0" w:line="288" w:lineRule="auto"/>
        <w:jc w:val="both"/>
        <w:rPr>
          <w:rFonts w:ascii="Arial" w:hAnsi="Arial" w:cs="Arial"/>
        </w:rPr>
      </w:pPr>
    </w:p>
    <w:p w14:paraId="070575F7" w14:textId="02840D2F" w:rsidR="007413BE" w:rsidRDefault="007413BE" w:rsidP="001F714F">
      <w:pPr>
        <w:spacing w:after="0" w:line="288" w:lineRule="auto"/>
        <w:jc w:val="both"/>
        <w:rPr>
          <w:rFonts w:ascii="Arial" w:hAnsi="Arial" w:cs="Arial"/>
        </w:rPr>
      </w:pPr>
    </w:p>
    <w:p w14:paraId="1EFA79BA" w14:textId="26C64788" w:rsidR="007413BE" w:rsidRDefault="007413BE" w:rsidP="001F714F">
      <w:pPr>
        <w:spacing w:after="0" w:line="288" w:lineRule="auto"/>
        <w:jc w:val="both"/>
        <w:rPr>
          <w:rFonts w:ascii="Arial" w:hAnsi="Arial" w:cs="Arial"/>
        </w:rPr>
      </w:pPr>
    </w:p>
    <w:p w14:paraId="1FB305F3" w14:textId="5E495205" w:rsidR="007413BE" w:rsidRDefault="007413BE" w:rsidP="001F714F">
      <w:pPr>
        <w:spacing w:after="0" w:line="288" w:lineRule="auto"/>
        <w:jc w:val="both"/>
        <w:rPr>
          <w:rFonts w:ascii="Arial" w:hAnsi="Arial" w:cs="Arial"/>
        </w:rPr>
      </w:pPr>
    </w:p>
    <w:p w14:paraId="3DDC63A8" w14:textId="3CCE6DE2" w:rsidR="007413BE" w:rsidRDefault="007413BE" w:rsidP="001F714F">
      <w:pPr>
        <w:spacing w:after="0" w:line="288" w:lineRule="auto"/>
        <w:jc w:val="both"/>
        <w:rPr>
          <w:rFonts w:ascii="Arial" w:hAnsi="Arial" w:cs="Arial"/>
        </w:rPr>
      </w:pPr>
    </w:p>
    <w:p w14:paraId="565A42DA" w14:textId="2BC53230" w:rsidR="007413BE" w:rsidRDefault="007413BE" w:rsidP="001F714F">
      <w:pPr>
        <w:spacing w:after="0" w:line="288" w:lineRule="auto"/>
        <w:jc w:val="both"/>
        <w:rPr>
          <w:rFonts w:ascii="Arial" w:hAnsi="Arial" w:cs="Arial"/>
        </w:rPr>
      </w:pPr>
    </w:p>
    <w:p w14:paraId="47233115" w14:textId="405032A2" w:rsidR="007413BE" w:rsidRDefault="007413BE" w:rsidP="001F714F">
      <w:pPr>
        <w:spacing w:after="0" w:line="288" w:lineRule="auto"/>
        <w:jc w:val="both"/>
        <w:rPr>
          <w:rFonts w:ascii="Arial" w:hAnsi="Arial" w:cs="Arial"/>
        </w:rPr>
      </w:pPr>
    </w:p>
    <w:p w14:paraId="5FB341FF" w14:textId="2456A19D" w:rsidR="007413BE" w:rsidRDefault="007413BE" w:rsidP="001F714F">
      <w:pPr>
        <w:spacing w:after="0" w:line="288" w:lineRule="auto"/>
        <w:jc w:val="both"/>
        <w:rPr>
          <w:rFonts w:ascii="Arial" w:hAnsi="Arial" w:cs="Arial"/>
        </w:rPr>
      </w:pPr>
    </w:p>
    <w:p w14:paraId="2A82C945" w14:textId="3CB8695D" w:rsidR="007413BE" w:rsidRDefault="007413BE" w:rsidP="001F714F">
      <w:pPr>
        <w:spacing w:after="0" w:line="288" w:lineRule="auto"/>
        <w:jc w:val="both"/>
        <w:rPr>
          <w:rFonts w:ascii="Arial" w:hAnsi="Arial" w:cs="Arial"/>
        </w:rPr>
      </w:pPr>
    </w:p>
    <w:p w14:paraId="09AEF7D8" w14:textId="748F6DAA" w:rsidR="007413BE" w:rsidRDefault="007413BE" w:rsidP="001F714F">
      <w:pPr>
        <w:spacing w:after="0" w:line="288" w:lineRule="auto"/>
        <w:jc w:val="both"/>
        <w:rPr>
          <w:rFonts w:ascii="Arial" w:hAnsi="Arial" w:cs="Arial"/>
        </w:rPr>
      </w:pPr>
    </w:p>
    <w:p w14:paraId="3D6EF9B6" w14:textId="7E0209DA" w:rsidR="007413BE" w:rsidRDefault="007413BE" w:rsidP="001F714F">
      <w:pPr>
        <w:spacing w:after="0" w:line="288" w:lineRule="auto"/>
        <w:jc w:val="both"/>
        <w:rPr>
          <w:rFonts w:ascii="Arial" w:hAnsi="Arial" w:cs="Arial"/>
        </w:rPr>
      </w:pPr>
    </w:p>
    <w:p w14:paraId="2F40E097" w14:textId="326D82CF" w:rsidR="007413BE" w:rsidRDefault="007413BE" w:rsidP="001F714F">
      <w:pPr>
        <w:spacing w:after="0" w:line="288" w:lineRule="auto"/>
        <w:jc w:val="both"/>
        <w:rPr>
          <w:rFonts w:ascii="Arial" w:hAnsi="Arial" w:cs="Arial"/>
        </w:rPr>
      </w:pPr>
    </w:p>
    <w:p w14:paraId="2E40191D" w14:textId="6F87D925" w:rsidR="007413BE" w:rsidRDefault="007413BE" w:rsidP="001F714F">
      <w:pPr>
        <w:spacing w:after="0" w:line="288" w:lineRule="auto"/>
        <w:jc w:val="both"/>
        <w:rPr>
          <w:rFonts w:ascii="Arial" w:hAnsi="Arial" w:cs="Arial"/>
        </w:rPr>
      </w:pPr>
    </w:p>
    <w:p w14:paraId="49A25CF9" w14:textId="40CA80D2" w:rsidR="007413BE" w:rsidRDefault="007413BE" w:rsidP="001F714F">
      <w:pPr>
        <w:spacing w:after="0" w:line="288" w:lineRule="auto"/>
        <w:jc w:val="both"/>
        <w:rPr>
          <w:rFonts w:ascii="Arial" w:hAnsi="Arial" w:cs="Arial"/>
        </w:rPr>
      </w:pPr>
    </w:p>
    <w:p w14:paraId="33BCBF79" w14:textId="65001BC1" w:rsidR="007413BE" w:rsidRDefault="007413BE" w:rsidP="001F714F">
      <w:pPr>
        <w:spacing w:after="0" w:line="288" w:lineRule="auto"/>
        <w:jc w:val="both"/>
        <w:rPr>
          <w:rFonts w:ascii="Arial" w:hAnsi="Arial" w:cs="Arial"/>
        </w:rPr>
      </w:pPr>
    </w:p>
    <w:p w14:paraId="5035A7C2" w14:textId="34866743" w:rsidR="007413BE" w:rsidRDefault="007413BE" w:rsidP="001F714F">
      <w:pPr>
        <w:spacing w:after="0" w:line="288" w:lineRule="auto"/>
        <w:jc w:val="both"/>
        <w:rPr>
          <w:rFonts w:ascii="Arial" w:hAnsi="Arial" w:cs="Arial"/>
        </w:rPr>
      </w:pPr>
    </w:p>
    <w:p w14:paraId="23343F85" w14:textId="1DAB3D1F" w:rsidR="007413BE" w:rsidRDefault="007413BE" w:rsidP="001F714F">
      <w:pPr>
        <w:spacing w:after="0" w:line="288" w:lineRule="auto"/>
        <w:jc w:val="both"/>
        <w:rPr>
          <w:rFonts w:ascii="Arial" w:hAnsi="Arial" w:cs="Arial"/>
        </w:rPr>
      </w:pPr>
    </w:p>
    <w:p w14:paraId="4D54A122" w14:textId="0EDDB141" w:rsidR="007413BE" w:rsidRDefault="007413BE" w:rsidP="001F714F">
      <w:pPr>
        <w:spacing w:after="0" w:line="288" w:lineRule="auto"/>
        <w:jc w:val="both"/>
        <w:rPr>
          <w:rFonts w:ascii="Arial" w:hAnsi="Arial" w:cs="Arial"/>
        </w:rPr>
      </w:pPr>
    </w:p>
    <w:p w14:paraId="69E5C4AE" w14:textId="475C7BE5" w:rsidR="007413BE" w:rsidRDefault="007413BE" w:rsidP="001F714F">
      <w:pPr>
        <w:spacing w:after="0" w:line="288" w:lineRule="auto"/>
        <w:jc w:val="both"/>
        <w:rPr>
          <w:rFonts w:ascii="Arial" w:hAnsi="Arial" w:cs="Arial"/>
        </w:rPr>
      </w:pPr>
    </w:p>
    <w:p w14:paraId="4209C8F2" w14:textId="77777777" w:rsidR="007413BE" w:rsidRPr="00C9058A" w:rsidRDefault="007413BE" w:rsidP="001F714F">
      <w:pPr>
        <w:spacing w:after="0" w:line="288" w:lineRule="auto"/>
        <w:jc w:val="both"/>
        <w:rPr>
          <w:rFonts w:ascii="Arial" w:hAnsi="Arial" w:cs="Arial"/>
        </w:rPr>
      </w:pPr>
    </w:p>
    <w:p w14:paraId="232C4995" w14:textId="1C595A8D" w:rsidR="007413BE" w:rsidRDefault="007413BE" w:rsidP="001F714F">
      <w:pPr>
        <w:spacing w:after="0" w:line="288" w:lineRule="auto"/>
        <w:jc w:val="both"/>
        <w:rPr>
          <w:rFonts w:ascii="Arial" w:hAnsi="Arial" w:cs="Arial"/>
        </w:rPr>
      </w:pPr>
    </w:p>
    <w:p w14:paraId="2AF395FC" w14:textId="78839E75" w:rsidR="007413BE" w:rsidRDefault="007413BE" w:rsidP="001F714F">
      <w:pPr>
        <w:spacing w:after="0" w:line="288" w:lineRule="auto"/>
        <w:jc w:val="both"/>
        <w:rPr>
          <w:rFonts w:ascii="Arial" w:hAnsi="Arial" w:cs="Arial"/>
        </w:rPr>
      </w:pPr>
    </w:p>
    <w:p w14:paraId="6C62EB1B" w14:textId="49C28D2A" w:rsidR="007413BE" w:rsidRDefault="007413BE" w:rsidP="001F714F">
      <w:pPr>
        <w:spacing w:after="0" w:line="288" w:lineRule="auto"/>
        <w:jc w:val="both"/>
        <w:rPr>
          <w:rFonts w:ascii="Arial" w:hAnsi="Arial" w:cs="Arial"/>
        </w:rPr>
      </w:pPr>
    </w:p>
    <w:p w14:paraId="47AE5C00" w14:textId="545AD469" w:rsidR="007413BE" w:rsidRDefault="007413BE" w:rsidP="001F714F">
      <w:pPr>
        <w:spacing w:after="0" w:line="288" w:lineRule="auto"/>
        <w:jc w:val="both"/>
        <w:rPr>
          <w:rFonts w:ascii="Arial" w:hAnsi="Arial" w:cs="Arial"/>
        </w:rPr>
      </w:pPr>
    </w:p>
    <w:p w14:paraId="3B93A1C7" w14:textId="6210B29C" w:rsidR="007413BE" w:rsidRDefault="007413BE" w:rsidP="001F714F">
      <w:pPr>
        <w:spacing w:after="0" w:line="288" w:lineRule="auto"/>
        <w:jc w:val="both"/>
        <w:rPr>
          <w:rFonts w:ascii="Arial" w:hAnsi="Arial" w:cs="Arial"/>
        </w:rPr>
      </w:pPr>
    </w:p>
    <w:p w14:paraId="35A0E7CF" w14:textId="21EED328" w:rsidR="007413BE" w:rsidRDefault="007413BE" w:rsidP="001F714F">
      <w:pPr>
        <w:spacing w:after="0" w:line="288" w:lineRule="auto"/>
        <w:jc w:val="both"/>
        <w:rPr>
          <w:rFonts w:ascii="Arial" w:hAnsi="Arial" w:cs="Arial"/>
        </w:rPr>
      </w:pPr>
    </w:p>
    <w:p w14:paraId="622776C0" w14:textId="1079E924" w:rsidR="007413BE" w:rsidRDefault="007413BE" w:rsidP="001F714F">
      <w:pPr>
        <w:spacing w:after="0" w:line="288" w:lineRule="auto"/>
        <w:jc w:val="both"/>
        <w:rPr>
          <w:rFonts w:ascii="Arial" w:hAnsi="Arial" w:cs="Arial"/>
        </w:rPr>
      </w:pPr>
    </w:p>
    <w:p w14:paraId="2FF1C4D3" w14:textId="45F1430B" w:rsidR="007413BE" w:rsidRDefault="007413BE" w:rsidP="001F714F">
      <w:pPr>
        <w:spacing w:after="0" w:line="288" w:lineRule="auto"/>
        <w:jc w:val="both"/>
        <w:rPr>
          <w:rFonts w:ascii="Arial" w:hAnsi="Arial" w:cs="Arial"/>
        </w:rPr>
      </w:pPr>
    </w:p>
    <w:p w14:paraId="53A5CC7E" w14:textId="5B8061CC" w:rsidR="007413BE" w:rsidRDefault="007413BE" w:rsidP="001F714F">
      <w:pPr>
        <w:spacing w:after="0" w:line="288" w:lineRule="auto"/>
        <w:jc w:val="both"/>
        <w:rPr>
          <w:rFonts w:ascii="Arial" w:hAnsi="Arial" w:cs="Arial"/>
        </w:rPr>
      </w:pPr>
    </w:p>
    <w:p w14:paraId="6734B4A3" w14:textId="24FC400E" w:rsidR="007413BE" w:rsidRDefault="007413BE" w:rsidP="001F714F">
      <w:pPr>
        <w:spacing w:after="0" w:line="288" w:lineRule="auto"/>
        <w:jc w:val="both"/>
        <w:rPr>
          <w:rFonts w:ascii="Arial" w:hAnsi="Arial" w:cs="Arial"/>
        </w:rPr>
      </w:pPr>
    </w:p>
    <w:p w14:paraId="7C321F84" w14:textId="3A161D95" w:rsidR="007413BE" w:rsidRDefault="007413BE" w:rsidP="001F714F">
      <w:pPr>
        <w:spacing w:after="0" w:line="288" w:lineRule="auto"/>
        <w:jc w:val="both"/>
        <w:rPr>
          <w:rFonts w:ascii="Arial" w:hAnsi="Arial" w:cs="Arial"/>
        </w:rPr>
      </w:pPr>
    </w:p>
    <w:p w14:paraId="7D79C2A7" w14:textId="516E2DD1" w:rsidR="007413BE" w:rsidRDefault="007413BE" w:rsidP="001F714F">
      <w:pPr>
        <w:spacing w:after="0" w:line="288" w:lineRule="auto"/>
        <w:jc w:val="both"/>
        <w:rPr>
          <w:rFonts w:ascii="Arial" w:hAnsi="Arial" w:cs="Arial"/>
        </w:rPr>
      </w:pPr>
    </w:p>
    <w:p w14:paraId="0AE08884" w14:textId="36BC9D91" w:rsidR="007413BE" w:rsidRDefault="007413BE" w:rsidP="001F714F">
      <w:pPr>
        <w:spacing w:after="0" w:line="288" w:lineRule="auto"/>
        <w:jc w:val="both"/>
        <w:rPr>
          <w:rFonts w:ascii="Arial" w:hAnsi="Arial" w:cs="Arial"/>
        </w:rPr>
      </w:pPr>
    </w:p>
    <w:p w14:paraId="7CF59F29" w14:textId="766353B6" w:rsidR="007413BE" w:rsidRDefault="007413BE" w:rsidP="001F714F">
      <w:pPr>
        <w:spacing w:after="0" w:line="288" w:lineRule="auto"/>
        <w:jc w:val="both"/>
        <w:rPr>
          <w:rFonts w:ascii="Arial" w:hAnsi="Arial" w:cs="Arial"/>
        </w:rPr>
      </w:pPr>
    </w:p>
    <w:p w14:paraId="5B8F6573" w14:textId="22385CB2" w:rsidR="007413BE" w:rsidRDefault="007413BE" w:rsidP="001F714F">
      <w:pPr>
        <w:spacing w:after="0" w:line="288" w:lineRule="auto"/>
        <w:jc w:val="both"/>
        <w:rPr>
          <w:rFonts w:ascii="Arial" w:hAnsi="Arial" w:cs="Arial"/>
        </w:rPr>
      </w:pPr>
    </w:p>
    <w:p w14:paraId="6748D74D" w14:textId="172C06AB" w:rsidR="007413BE" w:rsidRDefault="007413BE" w:rsidP="001F714F">
      <w:pPr>
        <w:spacing w:after="0" w:line="288" w:lineRule="auto"/>
        <w:jc w:val="both"/>
        <w:rPr>
          <w:rFonts w:ascii="Arial" w:hAnsi="Arial" w:cs="Arial"/>
        </w:rPr>
      </w:pPr>
    </w:p>
    <w:p w14:paraId="0F088DD0" w14:textId="5D495CA3" w:rsidR="007413BE" w:rsidRDefault="007413BE" w:rsidP="001F714F">
      <w:pPr>
        <w:spacing w:after="0" w:line="288" w:lineRule="auto"/>
        <w:jc w:val="both"/>
        <w:rPr>
          <w:rFonts w:ascii="Arial" w:hAnsi="Arial" w:cs="Arial"/>
        </w:rPr>
      </w:pPr>
    </w:p>
    <w:p w14:paraId="6273CCC1" w14:textId="4E1C206C" w:rsidR="007413BE" w:rsidRDefault="007413BE" w:rsidP="001F714F">
      <w:pPr>
        <w:spacing w:after="0" w:line="288" w:lineRule="auto"/>
        <w:jc w:val="both"/>
        <w:rPr>
          <w:rFonts w:ascii="Arial" w:hAnsi="Arial" w:cs="Arial"/>
        </w:rPr>
      </w:pPr>
    </w:p>
    <w:p w14:paraId="2814AEB2" w14:textId="78AFE02D" w:rsidR="007413BE" w:rsidRDefault="007413BE" w:rsidP="001F714F">
      <w:pPr>
        <w:spacing w:after="0" w:line="288" w:lineRule="auto"/>
        <w:jc w:val="both"/>
        <w:rPr>
          <w:rFonts w:ascii="Arial" w:hAnsi="Arial" w:cs="Arial"/>
        </w:rPr>
      </w:pPr>
    </w:p>
    <w:p w14:paraId="0E3814E3" w14:textId="727365FA" w:rsidR="007413BE" w:rsidRDefault="007413BE" w:rsidP="001F714F">
      <w:pPr>
        <w:spacing w:after="0" w:line="288" w:lineRule="auto"/>
        <w:jc w:val="both"/>
        <w:rPr>
          <w:rFonts w:ascii="Arial" w:hAnsi="Arial" w:cs="Arial"/>
        </w:rPr>
      </w:pPr>
    </w:p>
    <w:p w14:paraId="501C149E" w14:textId="54BB8F33" w:rsidR="007413BE" w:rsidRDefault="007413BE" w:rsidP="001F714F">
      <w:pPr>
        <w:spacing w:after="0" w:line="288" w:lineRule="auto"/>
        <w:jc w:val="both"/>
        <w:rPr>
          <w:rFonts w:ascii="Arial" w:hAnsi="Arial" w:cs="Arial"/>
        </w:rPr>
      </w:pPr>
    </w:p>
    <w:p w14:paraId="3A71811A" w14:textId="2809AD05" w:rsidR="007413BE" w:rsidRDefault="007413BE" w:rsidP="001F714F">
      <w:pPr>
        <w:spacing w:after="0" w:line="288" w:lineRule="auto"/>
        <w:jc w:val="both"/>
        <w:rPr>
          <w:rFonts w:ascii="Arial" w:hAnsi="Arial" w:cs="Arial"/>
        </w:rPr>
      </w:pPr>
    </w:p>
    <w:p w14:paraId="163F59EF" w14:textId="771655F7" w:rsidR="007413BE" w:rsidRDefault="007413BE" w:rsidP="001F714F">
      <w:pPr>
        <w:spacing w:after="0" w:line="288" w:lineRule="auto"/>
        <w:jc w:val="both"/>
        <w:rPr>
          <w:rFonts w:ascii="Arial" w:hAnsi="Arial" w:cs="Arial"/>
        </w:rPr>
      </w:pPr>
    </w:p>
    <w:p w14:paraId="2EECE216" w14:textId="2997EE75" w:rsidR="007413BE" w:rsidRDefault="007413BE" w:rsidP="001F714F">
      <w:pPr>
        <w:spacing w:after="0" w:line="288" w:lineRule="auto"/>
        <w:jc w:val="both"/>
        <w:rPr>
          <w:rFonts w:ascii="Arial" w:hAnsi="Arial" w:cs="Arial"/>
        </w:rPr>
      </w:pPr>
    </w:p>
    <w:p w14:paraId="44A3B700" w14:textId="6345CB16" w:rsidR="007413BE" w:rsidRDefault="007413BE" w:rsidP="001F714F">
      <w:pPr>
        <w:spacing w:after="0" w:line="288" w:lineRule="auto"/>
        <w:jc w:val="both"/>
        <w:rPr>
          <w:rFonts w:ascii="Arial" w:hAnsi="Arial" w:cs="Arial"/>
        </w:rPr>
      </w:pPr>
    </w:p>
    <w:p w14:paraId="078CF758" w14:textId="54E47DD8" w:rsidR="007413BE" w:rsidRDefault="007413BE" w:rsidP="001F714F">
      <w:pPr>
        <w:spacing w:after="0" w:line="288" w:lineRule="auto"/>
        <w:jc w:val="both"/>
        <w:rPr>
          <w:rFonts w:ascii="Arial" w:hAnsi="Arial" w:cs="Arial"/>
        </w:rPr>
      </w:pPr>
    </w:p>
    <w:p w14:paraId="5CBC9FBC" w14:textId="66BC85E2" w:rsidR="007413BE" w:rsidRDefault="007413BE" w:rsidP="001F714F">
      <w:pPr>
        <w:spacing w:after="0" w:line="288" w:lineRule="auto"/>
        <w:jc w:val="both"/>
        <w:rPr>
          <w:rFonts w:ascii="Arial" w:hAnsi="Arial" w:cs="Arial"/>
        </w:rPr>
      </w:pPr>
    </w:p>
    <w:p w14:paraId="69691E71" w14:textId="51679A80" w:rsidR="007413BE" w:rsidRDefault="007413BE" w:rsidP="001F714F">
      <w:pPr>
        <w:spacing w:after="0" w:line="288" w:lineRule="auto"/>
        <w:jc w:val="both"/>
        <w:rPr>
          <w:rFonts w:ascii="Arial" w:hAnsi="Arial" w:cs="Arial"/>
        </w:rPr>
      </w:pPr>
    </w:p>
    <w:p w14:paraId="0E9F10DC" w14:textId="2482074A" w:rsidR="007413BE" w:rsidRDefault="007413BE" w:rsidP="001F714F">
      <w:pPr>
        <w:spacing w:after="0" w:line="288" w:lineRule="auto"/>
        <w:jc w:val="both"/>
        <w:rPr>
          <w:rFonts w:ascii="Arial" w:hAnsi="Arial" w:cs="Arial"/>
        </w:rPr>
      </w:pPr>
    </w:p>
    <w:p w14:paraId="2B5E5702" w14:textId="5517AADB" w:rsidR="007413BE" w:rsidRDefault="007413BE" w:rsidP="001F714F">
      <w:pPr>
        <w:spacing w:after="0" w:line="288" w:lineRule="auto"/>
        <w:jc w:val="both"/>
        <w:rPr>
          <w:rFonts w:ascii="Arial" w:hAnsi="Arial" w:cs="Arial"/>
        </w:rPr>
      </w:pPr>
    </w:p>
    <w:p w14:paraId="429D8193" w14:textId="77777777" w:rsidR="007413BE" w:rsidRPr="00C9058A" w:rsidRDefault="007413BE" w:rsidP="001F714F">
      <w:pPr>
        <w:spacing w:after="0" w:line="288" w:lineRule="auto"/>
        <w:jc w:val="both"/>
        <w:rPr>
          <w:rFonts w:ascii="Arial" w:hAnsi="Arial" w:cs="Arial"/>
        </w:rPr>
      </w:pPr>
    </w:p>
    <w:p w14:paraId="6209414A" w14:textId="77777777" w:rsidR="00C9058A" w:rsidRPr="00C9058A" w:rsidRDefault="00C9058A">
      <w:pPr>
        <w:spacing w:after="0" w:line="288" w:lineRule="auto"/>
        <w:jc w:val="both"/>
        <w:rPr>
          <w:rFonts w:ascii="Arial" w:hAnsi="Arial" w:cs="Arial"/>
        </w:rPr>
      </w:pPr>
    </w:p>
    <w:sectPr w:rsidR="00C9058A" w:rsidRPr="00C9058A" w:rsidSect="00B41EF9">
      <w:headerReference w:type="default" r:id="rId12"/>
      <w:footerReference w:type="default" r:id="rId13"/>
      <w:headerReference w:type="first" r:id="rId14"/>
      <w:pgSz w:w="11906" w:h="16838"/>
      <w:pgMar w:top="1417" w:right="1134" w:bottom="1134" w:left="1134"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B9F62E" w14:textId="77777777" w:rsidR="00DA7CCA" w:rsidRDefault="00DA7CCA" w:rsidP="00B41EF9">
      <w:pPr>
        <w:spacing w:after="0" w:line="240" w:lineRule="auto"/>
      </w:pPr>
      <w:r>
        <w:separator/>
      </w:r>
    </w:p>
  </w:endnote>
  <w:endnote w:type="continuationSeparator" w:id="0">
    <w:p w14:paraId="76335E1E" w14:textId="77777777" w:rsidR="00DA7CCA" w:rsidRDefault="00DA7CCA" w:rsidP="00B41EF9">
      <w:pPr>
        <w:spacing w:after="0" w:line="240" w:lineRule="auto"/>
      </w:pPr>
      <w:r>
        <w:continuationSeparator/>
      </w:r>
    </w:p>
  </w:endnote>
  <w:endnote w:type="continuationNotice" w:id="1">
    <w:p w14:paraId="623AD3A5" w14:textId="77777777" w:rsidR="00DA7CCA" w:rsidRDefault="00DA7C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Euphemia UCAS">
    <w:charset w:val="B1"/>
    <w:family w:val="swiss"/>
    <w:pitch w:val="variable"/>
    <w:sig w:usb0="80000863" w:usb1="00000000" w:usb2="00002000" w:usb3="00000000" w:csb0="000001F3"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535979"/>
      <w:docPartObj>
        <w:docPartGallery w:val="Page Numbers (Bottom of Page)"/>
        <w:docPartUnique/>
      </w:docPartObj>
    </w:sdtPr>
    <w:sdtEndPr/>
    <w:sdtContent>
      <w:p w14:paraId="681A0C76" w14:textId="643A77E2" w:rsidR="00DC75F7" w:rsidRDefault="00DC75F7">
        <w:pPr>
          <w:pStyle w:val="Pidipagina"/>
          <w:jc w:val="center"/>
        </w:pPr>
        <w:r>
          <w:fldChar w:fldCharType="begin"/>
        </w:r>
        <w:r>
          <w:instrText>PAGE   \* MERGEFORMAT</w:instrText>
        </w:r>
        <w:r>
          <w:fldChar w:fldCharType="separate"/>
        </w:r>
        <w:r w:rsidR="00A36D5F">
          <w:rPr>
            <w:noProof/>
          </w:rPr>
          <w:t>26</w:t>
        </w:r>
        <w:r>
          <w:fldChar w:fldCharType="end"/>
        </w:r>
      </w:p>
    </w:sdtContent>
  </w:sdt>
  <w:p w14:paraId="4A5CE994" w14:textId="77777777" w:rsidR="00DC75F7" w:rsidRDefault="00DC75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F6E5C" w14:textId="77777777" w:rsidR="00DA7CCA" w:rsidRDefault="00DA7CCA" w:rsidP="00B41EF9">
      <w:pPr>
        <w:spacing w:after="0" w:line="240" w:lineRule="auto"/>
      </w:pPr>
      <w:r>
        <w:separator/>
      </w:r>
    </w:p>
  </w:footnote>
  <w:footnote w:type="continuationSeparator" w:id="0">
    <w:p w14:paraId="32C4B655" w14:textId="77777777" w:rsidR="00DA7CCA" w:rsidRDefault="00DA7CCA" w:rsidP="00B41EF9">
      <w:pPr>
        <w:spacing w:after="0" w:line="240" w:lineRule="auto"/>
      </w:pPr>
      <w:r>
        <w:continuationSeparator/>
      </w:r>
    </w:p>
  </w:footnote>
  <w:footnote w:type="continuationNotice" w:id="1">
    <w:p w14:paraId="1E0AA53A" w14:textId="77777777" w:rsidR="00DA7CCA" w:rsidRDefault="00DA7C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E2FEB" w14:textId="77777777" w:rsidR="00DC75F7" w:rsidRDefault="00DC75F7" w:rsidP="00B41EF9">
    <w:pPr>
      <w:tabs>
        <w:tab w:val="center" w:pos="4819"/>
        <w:tab w:val="right" w:pos="9638"/>
      </w:tabs>
      <w:spacing w:after="0" w:line="240" w:lineRule="auto"/>
      <w:rPr>
        <w:rFonts w:ascii="Arial" w:eastAsia="Times New Roman" w:hAnsi="Arial" w:cs="Times New Roman"/>
        <w:sz w:val="18"/>
        <w:szCs w:val="18"/>
        <w:u w:val="single"/>
        <w:lang w:eastAsia="it-IT"/>
      </w:rPr>
    </w:pPr>
  </w:p>
  <w:p w14:paraId="39412782" w14:textId="77777777" w:rsidR="00DC75F7" w:rsidRDefault="00DC75F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9A2E1" w14:textId="77777777" w:rsidR="00DC75F7" w:rsidRPr="00B41EF9" w:rsidRDefault="00DC75F7" w:rsidP="00B41EF9">
    <w:pPr>
      <w:tabs>
        <w:tab w:val="center" w:pos="4819"/>
        <w:tab w:val="right" w:pos="9638"/>
      </w:tabs>
      <w:spacing w:after="0" w:line="240" w:lineRule="auto"/>
      <w:ind w:left="-1134"/>
      <w:rPr>
        <w:rFonts w:ascii="Times New Roman" w:eastAsia="Times New Roman" w:hAnsi="Times New Roman" w:cs="Times New Roman"/>
        <w:sz w:val="24"/>
        <w:szCs w:val="24"/>
        <w:lang w:eastAsia="it-IT"/>
      </w:rPr>
    </w:pPr>
  </w:p>
  <w:p w14:paraId="303A7851" w14:textId="77777777" w:rsidR="00DC75F7" w:rsidRDefault="00DC75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86F610"/>
    <w:lvl w:ilvl="0">
      <w:numFmt w:val="bullet"/>
      <w:lvlText w:val="*"/>
      <w:lvlJc w:val="left"/>
    </w:lvl>
  </w:abstractNum>
  <w:abstractNum w:abstractNumId="1" w15:restartNumberingAfterBreak="0">
    <w:nsid w:val="01791BF3"/>
    <w:multiLevelType w:val="hybridMultilevel"/>
    <w:tmpl w:val="BF1074FC"/>
    <w:lvl w:ilvl="0" w:tplc="A73E986C">
      <w:numFmt w:val="bullet"/>
      <w:lvlText w:val="·"/>
      <w:lvlJc w:val="left"/>
      <w:pPr>
        <w:ind w:left="360" w:hanging="360"/>
      </w:pPr>
      <w:rPr>
        <w:rFonts w:ascii="Century Gothic" w:eastAsia="Arial Unicode MS" w:hAnsi="Century Gothic" w:cs="Euphemia UCA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8735327"/>
    <w:multiLevelType w:val="multilevel"/>
    <w:tmpl w:val="AF7E01BC"/>
    <w:lvl w:ilvl="0">
      <w:start w:val="1"/>
      <w:numFmt w:val="decimal"/>
      <w:pStyle w:val="Titolo1"/>
      <w:lvlText w:val="%1."/>
      <w:lvlJc w:val="left"/>
      <w:pPr>
        <w:ind w:left="928" w:hanging="360"/>
      </w:pPr>
      <w:rPr>
        <w:sz w:val="24"/>
        <w:szCs w:val="24"/>
      </w:rPr>
    </w:lvl>
    <w:lvl w:ilvl="1">
      <w:start w:val="1"/>
      <w:numFmt w:val="decimal"/>
      <w:pStyle w:val="Sottotitolo"/>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C2011E"/>
    <w:multiLevelType w:val="hybridMultilevel"/>
    <w:tmpl w:val="0F6C1C1E"/>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E4930C6"/>
    <w:multiLevelType w:val="hybridMultilevel"/>
    <w:tmpl w:val="A36C0C72"/>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E262BD"/>
    <w:multiLevelType w:val="hybridMultilevel"/>
    <w:tmpl w:val="929278D8"/>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33058B5"/>
    <w:multiLevelType w:val="hybridMultilevel"/>
    <w:tmpl w:val="8F0EAFC4"/>
    <w:lvl w:ilvl="0" w:tplc="089A5E8C">
      <w:numFmt w:val="bullet"/>
      <w:lvlText w:val="-"/>
      <w:lvlJc w:val="left"/>
      <w:pPr>
        <w:ind w:left="360" w:hanging="360"/>
      </w:pPr>
      <w:rPr>
        <w:rFonts w:ascii="Calibri" w:eastAsiaTheme="minorHAnsi" w:hAnsi="Calibri" w:cstheme="minorBidi"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7" w15:restartNumberingAfterBreak="0">
    <w:nsid w:val="13B71A54"/>
    <w:multiLevelType w:val="hybridMultilevel"/>
    <w:tmpl w:val="7F9E51E2"/>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5EE7BB4"/>
    <w:multiLevelType w:val="hybridMultilevel"/>
    <w:tmpl w:val="7794F810"/>
    <w:lvl w:ilvl="0" w:tplc="156E66AE">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185C4667"/>
    <w:multiLevelType w:val="hybridMultilevel"/>
    <w:tmpl w:val="1BD6554C"/>
    <w:lvl w:ilvl="0" w:tplc="089A5E8C">
      <w:numFmt w:val="bullet"/>
      <w:lvlText w:val="-"/>
      <w:lvlJc w:val="left"/>
      <w:pPr>
        <w:ind w:left="2372" w:hanging="360"/>
      </w:pPr>
      <w:rPr>
        <w:rFonts w:ascii="Calibri" w:eastAsiaTheme="minorHAnsi" w:hAnsi="Calibri" w:cstheme="minorBidi" w:hint="default"/>
      </w:rPr>
    </w:lvl>
    <w:lvl w:ilvl="1" w:tplc="04100003" w:tentative="1">
      <w:start w:val="1"/>
      <w:numFmt w:val="bullet"/>
      <w:lvlText w:val="o"/>
      <w:lvlJc w:val="left"/>
      <w:pPr>
        <w:ind w:left="3168" w:hanging="360"/>
      </w:pPr>
      <w:rPr>
        <w:rFonts w:ascii="Courier New" w:hAnsi="Courier New" w:cs="Courier New" w:hint="default"/>
      </w:rPr>
    </w:lvl>
    <w:lvl w:ilvl="2" w:tplc="04100005" w:tentative="1">
      <w:start w:val="1"/>
      <w:numFmt w:val="bullet"/>
      <w:lvlText w:val=""/>
      <w:lvlJc w:val="left"/>
      <w:pPr>
        <w:ind w:left="3888" w:hanging="360"/>
      </w:pPr>
      <w:rPr>
        <w:rFonts w:ascii="Wingdings" w:hAnsi="Wingdings" w:hint="default"/>
      </w:rPr>
    </w:lvl>
    <w:lvl w:ilvl="3" w:tplc="04100001" w:tentative="1">
      <w:start w:val="1"/>
      <w:numFmt w:val="bullet"/>
      <w:lvlText w:val=""/>
      <w:lvlJc w:val="left"/>
      <w:pPr>
        <w:ind w:left="4608" w:hanging="360"/>
      </w:pPr>
      <w:rPr>
        <w:rFonts w:ascii="Symbol" w:hAnsi="Symbol" w:hint="default"/>
      </w:rPr>
    </w:lvl>
    <w:lvl w:ilvl="4" w:tplc="04100003" w:tentative="1">
      <w:start w:val="1"/>
      <w:numFmt w:val="bullet"/>
      <w:lvlText w:val="o"/>
      <w:lvlJc w:val="left"/>
      <w:pPr>
        <w:ind w:left="5328" w:hanging="360"/>
      </w:pPr>
      <w:rPr>
        <w:rFonts w:ascii="Courier New" w:hAnsi="Courier New" w:cs="Courier New" w:hint="default"/>
      </w:rPr>
    </w:lvl>
    <w:lvl w:ilvl="5" w:tplc="04100005" w:tentative="1">
      <w:start w:val="1"/>
      <w:numFmt w:val="bullet"/>
      <w:lvlText w:val=""/>
      <w:lvlJc w:val="left"/>
      <w:pPr>
        <w:ind w:left="6048" w:hanging="360"/>
      </w:pPr>
      <w:rPr>
        <w:rFonts w:ascii="Wingdings" w:hAnsi="Wingdings" w:hint="default"/>
      </w:rPr>
    </w:lvl>
    <w:lvl w:ilvl="6" w:tplc="04100001" w:tentative="1">
      <w:start w:val="1"/>
      <w:numFmt w:val="bullet"/>
      <w:lvlText w:val=""/>
      <w:lvlJc w:val="left"/>
      <w:pPr>
        <w:ind w:left="6768" w:hanging="360"/>
      </w:pPr>
      <w:rPr>
        <w:rFonts w:ascii="Symbol" w:hAnsi="Symbol" w:hint="default"/>
      </w:rPr>
    </w:lvl>
    <w:lvl w:ilvl="7" w:tplc="04100003" w:tentative="1">
      <w:start w:val="1"/>
      <w:numFmt w:val="bullet"/>
      <w:lvlText w:val="o"/>
      <w:lvlJc w:val="left"/>
      <w:pPr>
        <w:ind w:left="7488" w:hanging="360"/>
      </w:pPr>
      <w:rPr>
        <w:rFonts w:ascii="Courier New" w:hAnsi="Courier New" w:cs="Courier New" w:hint="default"/>
      </w:rPr>
    </w:lvl>
    <w:lvl w:ilvl="8" w:tplc="04100005" w:tentative="1">
      <w:start w:val="1"/>
      <w:numFmt w:val="bullet"/>
      <w:lvlText w:val=""/>
      <w:lvlJc w:val="left"/>
      <w:pPr>
        <w:ind w:left="8208" w:hanging="360"/>
      </w:pPr>
      <w:rPr>
        <w:rFonts w:ascii="Wingdings" w:hAnsi="Wingdings" w:hint="default"/>
      </w:rPr>
    </w:lvl>
  </w:abstractNum>
  <w:abstractNum w:abstractNumId="10" w15:restartNumberingAfterBreak="0">
    <w:nsid w:val="19D52FA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E274AA"/>
    <w:multiLevelType w:val="hybridMultilevel"/>
    <w:tmpl w:val="E9E8F466"/>
    <w:lvl w:ilvl="0" w:tplc="0DFCD8E6">
      <w:numFmt w:val="bullet"/>
      <w:lvlText w:val="-"/>
      <w:lvlJc w:val="left"/>
      <w:pPr>
        <w:ind w:left="360" w:hanging="360"/>
      </w:pPr>
      <w:rPr>
        <w:rFonts w:ascii="Calibri" w:eastAsiaTheme="minorHAnsi" w:hAnsi="Calibri"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1C6C06F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CFF"/>
    <w:multiLevelType w:val="hybridMultilevel"/>
    <w:tmpl w:val="EBF47112"/>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0951D39"/>
    <w:multiLevelType w:val="hybridMultilevel"/>
    <w:tmpl w:val="A14A343C"/>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1183CEE"/>
    <w:multiLevelType w:val="hybridMultilevel"/>
    <w:tmpl w:val="53B845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246D12F7"/>
    <w:multiLevelType w:val="hybridMultilevel"/>
    <w:tmpl w:val="72F6A10A"/>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794728"/>
    <w:multiLevelType w:val="hybridMultilevel"/>
    <w:tmpl w:val="F79CB0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6C16B26"/>
    <w:multiLevelType w:val="hybridMultilevel"/>
    <w:tmpl w:val="CAA2488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26EE3FEF"/>
    <w:multiLevelType w:val="hybridMultilevel"/>
    <w:tmpl w:val="BA1A262E"/>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2A983B32"/>
    <w:multiLevelType w:val="hybridMultilevel"/>
    <w:tmpl w:val="98F4323A"/>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AD4355F"/>
    <w:multiLevelType w:val="hybridMultilevel"/>
    <w:tmpl w:val="D6B6822C"/>
    <w:lvl w:ilvl="0" w:tplc="980A1DBA">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E622038"/>
    <w:multiLevelType w:val="hybridMultilevel"/>
    <w:tmpl w:val="95C8C3CE"/>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F2443A3"/>
    <w:multiLevelType w:val="hybridMultilevel"/>
    <w:tmpl w:val="EB6C463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306553BF"/>
    <w:multiLevelType w:val="hybridMultilevel"/>
    <w:tmpl w:val="3F809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3767F87"/>
    <w:multiLevelType w:val="hybridMultilevel"/>
    <w:tmpl w:val="A164E3BE"/>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41C666D"/>
    <w:multiLevelType w:val="hybridMultilevel"/>
    <w:tmpl w:val="536488FC"/>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4E97E8E"/>
    <w:multiLevelType w:val="hybridMultilevel"/>
    <w:tmpl w:val="CF50B000"/>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5C925DD"/>
    <w:multiLevelType w:val="hybridMultilevel"/>
    <w:tmpl w:val="A3B6F10E"/>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5CC081A"/>
    <w:multiLevelType w:val="hybridMultilevel"/>
    <w:tmpl w:val="1B003422"/>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7283A4A"/>
    <w:multiLevelType w:val="hybridMultilevel"/>
    <w:tmpl w:val="BA200C82"/>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83F7BBA"/>
    <w:multiLevelType w:val="multilevel"/>
    <w:tmpl w:val="0410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2" w15:restartNumberingAfterBreak="0">
    <w:nsid w:val="3A940AEB"/>
    <w:multiLevelType w:val="hybridMultilevel"/>
    <w:tmpl w:val="FB56BE84"/>
    <w:lvl w:ilvl="0" w:tplc="980A1DBA">
      <w:numFmt w:val="bullet"/>
      <w:lvlText w:val="-"/>
      <w:lvlJc w:val="left"/>
      <w:pPr>
        <w:ind w:left="1004" w:hanging="360"/>
      </w:pPr>
      <w:rPr>
        <w:rFonts w:ascii="Calibri" w:eastAsiaTheme="minorHAnsi" w:hAnsi="Calibri" w:cstheme="minorBid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3" w15:restartNumberingAfterBreak="0">
    <w:nsid w:val="404A1474"/>
    <w:multiLevelType w:val="hybridMultilevel"/>
    <w:tmpl w:val="AE3A685E"/>
    <w:lvl w:ilvl="0" w:tplc="A73E986C">
      <w:numFmt w:val="bullet"/>
      <w:lvlText w:val="·"/>
      <w:lvlJc w:val="left"/>
      <w:pPr>
        <w:ind w:left="360" w:hanging="360"/>
      </w:pPr>
      <w:rPr>
        <w:rFonts w:ascii="Century Gothic" w:eastAsia="Arial Unicode MS" w:hAnsi="Century Gothic" w:cs="Euphemia UCA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405E13FA"/>
    <w:multiLevelType w:val="hybridMultilevel"/>
    <w:tmpl w:val="24E49C7E"/>
    <w:lvl w:ilvl="0" w:tplc="A73E986C">
      <w:numFmt w:val="bullet"/>
      <w:lvlText w:val="·"/>
      <w:lvlJc w:val="left"/>
      <w:pPr>
        <w:ind w:left="360" w:hanging="360"/>
      </w:pPr>
      <w:rPr>
        <w:rFonts w:ascii="Century Gothic" w:eastAsia="Arial Unicode MS" w:hAnsi="Century Gothic" w:cs="Euphemia UCA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422B3986"/>
    <w:multiLevelType w:val="hybridMultilevel"/>
    <w:tmpl w:val="0F20A7A2"/>
    <w:lvl w:ilvl="0" w:tplc="0410000F">
      <w:start w:val="1"/>
      <w:numFmt w:val="decimal"/>
      <w:lvlText w:val="%1."/>
      <w:lvlJc w:val="left"/>
      <w:pPr>
        <w:ind w:left="2448" w:hanging="360"/>
      </w:pPr>
    </w:lvl>
    <w:lvl w:ilvl="1" w:tplc="04100019" w:tentative="1">
      <w:start w:val="1"/>
      <w:numFmt w:val="lowerLetter"/>
      <w:lvlText w:val="%2."/>
      <w:lvlJc w:val="left"/>
      <w:pPr>
        <w:ind w:left="3168" w:hanging="360"/>
      </w:pPr>
    </w:lvl>
    <w:lvl w:ilvl="2" w:tplc="0410001B" w:tentative="1">
      <w:start w:val="1"/>
      <w:numFmt w:val="lowerRoman"/>
      <w:lvlText w:val="%3."/>
      <w:lvlJc w:val="right"/>
      <w:pPr>
        <w:ind w:left="3888" w:hanging="180"/>
      </w:pPr>
    </w:lvl>
    <w:lvl w:ilvl="3" w:tplc="0410000F" w:tentative="1">
      <w:start w:val="1"/>
      <w:numFmt w:val="decimal"/>
      <w:lvlText w:val="%4."/>
      <w:lvlJc w:val="left"/>
      <w:pPr>
        <w:ind w:left="4608" w:hanging="360"/>
      </w:pPr>
    </w:lvl>
    <w:lvl w:ilvl="4" w:tplc="04100019" w:tentative="1">
      <w:start w:val="1"/>
      <w:numFmt w:val="lowerLetter"/>
      <w:lvlText w:val="%5."/>
      <w:lvlJc w:val="left"/>
      <w:pPr>
        <w:ind w:left="5328" w:hanging="360"/>
      </w:pPr>
    </w:lvl>
    <w:lvl w:ilvl="5" w:tplc="0410001B" w:tentative="1">
      <w:start w:val="1"/>
      <w:numFmt w:val="lowerRoman"/>
      <w:lvlText w:val="%6."/>
      <w:lvlJc w:val="right"/>
      <w:pPr>
        <w:ind w:left="6048" w:hanging="180"/>
      </w:pPr>
    </w:lvl>
    <w:lvl w:ilvl="6" w:tplc="0410000F" w:tentative="1">
      <w:start w:val="1"/>
      <w:numFmt w:val="decimal"/>
      <w:lvlText w:val="%7."/>
      <w:lvlJc w:val="left"/>
      <w:pPr>
        <w:ind w:left="6768" w:hanging="360"/>
      </w:pPr>
    </w:lvl>
    <w:lvl w:ilvl="7" w:tplc="04100019" w:tentative="1">
      <w:start w:val="1"/>
      <w:numFmt w:val="lowerLetter"/>
      <w:lvlText w:val="%8."/>
      <w:lvlJc w:val="left"/>
      <w:pPr>
        <w:ind w:left="7488" w:hanging="360"/>
      </w:pPr>
    </w:lvl>
    <w:lvl w:ilvl="8" w:tplc="0410001B" w:tentative="1">
      <w:start w:val="1"/>
      <w:numFmt w:val="lowerRoman"/>
      <w:lvlText w:val="%9."/>
      <w:lvlJc w:val="right"/>
      <w:pPr>
        <w:ind w:left="8208" w:hanging="180"/>
      </w:pPr>
    </w:lvl>
  </w:abstractNum>
  <w:abstractNum w:abstractNumId="36" w15:restartNumberingAfterBreak="0">
    <w:nsid w:val="435A1006"/>
    <w:multiLevelType w:val="hybridMultilevel"/>
    <w:tmpl w:val="BA107702"/>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3DF1546"/>
    <w:multiLevelType w:val="hybridMultilevel"/>
    <w:tmpl w:val="916C4DC6"/>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489B1F6C"/>
    <w:multiLevelType w:val="hybridMultilevel"/>
    <w:tmpl w:val="431E20D4"/>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06C138A"/>
    <w:multiLevelType w:val="hybridMultilevel"/>
    <w:tmpl w:val="75023C3A"/>
    <w:lvl w:ilvl="0" w:tplc="980A1DBA">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0784423"/>
    <w:multiLevelType w:val="hybridMultilevel"/>
    <w:tmpl w:val="80220E84"/>
    <w:lvl w:ilvl="0" w:tplc="980A1DBA">
      <w:numFmt w:val="bullet"/>
      <w:lvlText w:val="-"/>
      <w:lvlJc w:val="left"/>
      <w:pPr>
        <w:ind w:left="360" w:hanging="360"/>
      </w:pPr>
      <w:rPr>
        <w:rFonts w:ascii="Calibri" w:eastAsiaTheme="minorHAnsi" w:hAnsi="Calibri"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15:restartNumberingAfterBreak="0">
    <w:nsid w:val="50BB5FDC"/>
    <w:multiLevelType w:val="hybridMultilevel"/>
    <w:tmpl w:val="4B3472B6"/>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50E820CC"/>
    <w:multiLevelType w:val="hybridMultilevel"/>
    <w:tmpl w:val="D28E19B4"/>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1834D08"/>
    <w:multiLevelType w:val="hybridMultilevel"/>
    <w:tmpl w:val="FD1E3506"/>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1D761ED"/>
    <w:multiLevelType w:val="hybridMultilevel"/>
    <w:tmpl w:val="14B25152"/>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25134EB"/>
    <w:multiLevelType w:val="hybridMultilevel"/>
    <w:tmpl w:val="D12E8A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15:restartNumberingAfterBreak="0">
    <w:nsid w:val="53D965F1"/>
    <w:multiLevelType w:val="hybridMultilevel"/>
    <w:tmpl w:val="1B504384"/>
    <w:lvl w:ilvl="0" w:tplc="0DFCD8E6">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6554305"/>
    <w:multiLevelType w:val="hybridMultilevel"/>
    <w:tmpl w:val="CBA27E0C"/>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56764094"/>
    <w:multiLevelType w:val="hybridMultilevel"/>
    <w:tmpl w:val="F008E2AE"/>
    <w:lvl w:ilvl="0" w:tplc="089A5E8C">
      <w:numFmt w:val="bullet"/>
      <w:lvlText w:val="-"/>
      <w:lvlJc w:val="left"/>
      <w:pPr>
        <w:ind w:left="360" w:hanging="360"/>
      </w:pPr>
      <w:rPr>
        <w:rFonts w:ascii="Calibri" w:eastAsiaTheme="minorHAnsi" w:hAnsi="Calibri" w:cstheme="minorBidi" w:hint="default"/>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49" w15:restartNumberingAfterBreak="0">
    <w:nsid w:val="598B73F3"/>
    <w:multiLevelType w:val="hybridMultilevel"/>
    <w:tmpl w:val="0A188C44"/>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5A2D3354"/>
    <w:multiLevelType w:val="hybridMultilevel"/>
    <w:tmpl w:val="D73CA0BE"/>
    <w:lvl w:ilvl="0" w:tplc="A73E986C">
      <w:numFmt w:val="bullet"/>
      <w:lvlText w:val="·"/>
      <w:lvlJc w:val="left"/>
      <w:pPr>
        <w:ind w:left="360" w:hanging="360"/>
      </w:pPr>
      <w:rPr>
        <w:rFonts w:ascii="Century Gothic" w:eastAsia="Arial Unicode MS" w:hAnsi="Century Gothic" w:cs="Euphemia UCA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1" w15:restartNumberingAfterBreak="0">
    <w:nsid w:val="5ACC1657"/>
    <w:multiLevelType w:val="hybridMultilevel"/>
    <w:tmpl w:val="62084A80"/>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5CDF21AB"/>
    <w:multiLevelType w:val="hybridMultilevel"/>
    <w:tmpl w:val="C876E728"/>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5F2F56F6"/>
    <w:multiLevelType w:val="hybridMultilevel"/>
    <w:tmpl w:val="C15A2E68"/>
    <w:lvl w:ilvl="0" w:tplc="740424E4">
      <w:start w:val="3"/>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3C8350D"/>
    <w:multiLevelType w:val="hybridMultilevel"/>
    <w:tmpl w:val="3F9C8FE6"/>
    <w:lvl w:ilvl="0" w:tplc="A73E986C">
      <w:numFmt w:val="bullet"/>
      <w:lvlText w:val="·"/>
      <w:lvlJc w:val="left"/>
      <w:pPr>
        <w:ind w:left="720" w:hanging="360"/>
      </w:pPr>
      <w:rPr>
        <w:rFonts w:ascii="Century Gothic" w:eastAsia="Arial Unicode MS" w:hAnsi="Century Gothic" w:cs="Euphemia UCAS" w:hint="default"/>
        <w:b w:val="0"/>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5" w15:restartNumberingAfterBreak="0">
    <w:nsid w:val="69D67D98"/>
    <w:multiLevelType w:val="hybridMultilevel"/>
    <w:tmpl w:val="1A5C7FDE"/>
    <w:lvl w:ilvl="0" w:tplc="3D704234">
      <w:numFmt w:val="bullet"/>
      <w:lvlText w:val="-"/>
      <w:lvlJc w:val="left"/>
      <w:pPr>
        <w:ind w:left="360" w:hanging="360"/>
      </w:pPr>
      <w:rPr>
        <w:rFonts w:ascii="Century Gothic" w:eastAsia="Arial Unicode MS" w:hAnsi="Century Gothic" w:cs="Arial Unicode M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6D954609"/>
    <w:multiLevelType w:val="hybridMultilevel"/>
    <w:tmpl w:val="A2423ABE"/>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0566DD1"/>
    <w:multiLevelType w:val="hybridMultilevel"/>
    <w:tmpl w:val="6FB28136"/>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299151E"/>
    <w:multiLevelType w:val="hybridMultilevel"/>
    <w:tmpl w:val="B2DA0A4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9" w15:restartNumberingAfterBreak="0">
    <w:nsid w:val="790D3718"/>
    <w:multiLevelType w:val="hybridMultilevel"/>
    <w:tmpl w:val="C8E82612"/>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B012FA3"/>
    <w:multiLevelType w:val="hybridMultilevel"/>
    <w:tmpl w:val="EF16CDE4"/>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1" w15:restartNumberingAfterBreak="0">
    <w:nsid w:val="7EB9541C"/>
    <w:multiLevelType w:val="hybridMultilevel"/>
    <w:tmpl w:val="4D9AA17E"/>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2" w15:restartNumberingAfterBreak="0">
    <w:nsid w:val="7F0F3678"/>
    <w:multiLevelType w:val="hybridMultilevel"/>
    <w:tmpl w:val="F8F45900"/>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60"/>
  </w:num>
  <w:num w:numId="3">
    <w:abstractNumId w:val="6"/>
  </w:num>
  <w:num w:numId="4">
    <w:abstractNumId w:val="20"/>
  </w:num>
  <w:num w:numId="5">
    <w:abstractNumId w:val="42"/>
  </w:num>
  <w:num w:numId="6">
    <w:abstractNumId w:val="62"/>
  </w:num>
  <w:num w:numId="7">
    <w:abstractNumId w:val="56"/>
  </w:num>
  <w:num w:numId="8">
    <w:abstractNumId w:val="0"/>
    <w:lvlOverride w:ilvl="0">
      <w:lvl w:ilvl="0">
        <w:start w:val="1"/>
        <w:numFmt w:val="bullet"/>
        <w:lvlText w:val=""/>
        <w:legacy w:legacy="1" w:legacySpace="120" w:legacyIndent="360"/>
        <w:lvlJc w:val="left"/>
        <w:pPr>
          <w:ind w:left="720" w:hanging="360"/>
        </w:pPr>
        <w:rPr>
          <w:rFonts w:ascii="Wingdings" w:hAnsi="Wingdings" w:hint="default"/>
        </w:rPr>
      </w:lvl>
    </w:lvlOverride>
  </w:num>
  <w:num w:numId="9">
    <w:abstractNumId w:val="23"/>
  </w:num>
  <w:num w:numId="10">
    <w:abstractNumId w:val="53"/>
  </w:num>
  <w:num w:numId="11">
    <w:abstractNumId w:val="58"/>
  </w:num>
  <w:num w:numId="12">
    <w:abstractNumId w:val="45"/>
  </w:num>
  <w:num w:numId="13">
    <w:abstractNumId w:val="61"/>
  </w:num>
  <w:num w:numId="14">
    <w:abstractNumId w:val="51"/>
  </w:num>
  <w:num w:numId="15">
    <w:abstractNumId w:val="27"/>
  </w:num>
  <w:num w:numId="16">
    <w:abstractNumId w:val="44"/>
  </w:num>
  <w:num w:numId="17">
    <w:abstractNumId w:val="29"/>
  </w:num>
  <w:num w:numId="18">
    <w:abstractNumId w:val="36"/>
  </w:num>
  <w:num w:numId="19">
    <w:abstractNumId w:val="40"/>
  </w:num>
  <w:num w:numId="20">
    <w:abstractNumId w:val="19"/>
  </w:num>
  <w:num w:numId="21">
    <w:abstractNumId w:val="4"/>
  </w:num>
  <w:num w:numId="22">
    <w:abstractNumId w:val="14"/>
  </w:num>
  <w:num w:numId="23">
    <w:abstractNumId w:val="28"/>
  </w:num>
  <w:num w:numId="24">
    <w:abstractNumId w:val="38"/>
  </w:num>
  <w:num w:numId="25">
    <w:abstractNumId w:val="41"/>
  </w:num>
  <w:num w:numId="26">
    <w:abstractNumId w:val="59"/>
  </w:num>
  <w:num w:numId="27">
    <w:abstractNumId w:val="48"/>
  </w:num>
  <w:num w:numId="28">
    <w:abstractNumId w:val="18"/>
  </w:num>
  <w:num w:numId="29">
    <w:abstractNumId w:val="11"/>
  </w:num>
  <w:num w:numId="30">
    <w:abstractNumId w:val="46"/>
  </w:num>
  <w:num w:numId="31">
    <w:abstractNumId w:val="25"/>
  </w:num>
  <w:num w:numId="32">
    <w:abstractNumId w:val="8"/>
  </w:num>
  <w:num w:numId="33">
    <w:abstractNumId w:val="3"/>
  </w:num>
  <w:num w:numId="34">
    <w:abstractNumId w:val="21"/>
  </w:num>
  <w:num w:numId="35">
    <w:abstractNumId w:val="31"/>
  </w:num>
  <w:num w:numId="36">
    <w:abstractNumId w:val="32"/>
  </w:num>
  <w:num w:numId="37">
    <w:abstractNumId w:val="26"/>
  </w:num>
  <w:num w:numId="38">
    <w:abstractNumId w:val="57"/>
  </w:num>
  <w:num w:numId="39">
    <w:abstractNumId w:val="22"/>
  </w:num>
  <w:num w:numId="40">
    <w:abstractNumId w:val="10"/>
  </w:num>
  <w:num w:numId="41">
    <w:abstractNumId w:val="7"/>
  </w:num>
  <w:num w:numId="42">
    <w:abstractNumId w:val="16"/>
  </w:num>
  <w:num w:numId="43">
    <w:abstractNumId w:val="47"/>
  </w:num>
  <w:num w:numId="44">
    <w:abstractNumId w:val="52"/>
  </w:num>
  <w:num w:numId="45">
    <w:abstractNumId w:val="43"/>
  </w:num>
  <w:num w:numId="46">
    <w:abstractNumId w:val="5"/>
  </w:num>
  <w:num w:numId="47">
    <w:abstractNumId w:val="49"/>
  </w:num>
  <w:num w:numId="48">
    <w:abstractNumId w:val="35"/>
  </w:num>
  <w:num w:numId="49">
    <w:abstractNumId w:val="9"/>
  </w:num>
  <w:num w:numId="50">
    <w:abstractNumId w:val="12"/>
  </w:num>
  <w:num w:numId="51">
    <w:abstractNumId w:val="15"/>
  </w:num>
  <w:num w:numId="52">
    <w:abstractNumId w:val="17"/>
  </w:num>
  <w:num w:numId="53">
    <w:abstractNumId w:val="13"/>
  </w:num>
  <w:num w:numId="54">
    <w:abstractNumId w:val="37"/>
  </w:num>
  <w:num w:numId="55">
    <w:abstractNumId w:val="39"/>
  </w:num>
  <w:num w:numId="56">
    <w:abstractNumId w:val="30"/>
  </w:num>
  <w:num w:numId="57">
    <w:abstractNumId w:val="1"/>
  </w:num>
  <w:num w:numId="58">
    <w:abstractNumId w:val="50"/>
  </w:num>
  <w:num w:numId="59">
    <w:abstractNumId w:val="33"/>
  </w:num>
  <w:num w:numId="60">
    <w:abstractNumId w:val="55"/>
  </w:num>
  <w:num w:numId="61">
    <w:abstractNumId w:val="54"/>
  </w:num>
  <w:num w:numId="62">
    <w:abstractNumId w:val="34"/>
  </w:num>
  <w:num w:numId="63">
    <w:abstractNumId w:val="2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EF9"/>
    <w:rsid w:val="000054DA"/>
    <w:rsid w:val="00005508"/>
    <w:rsid w:val="00006709"/>
    <w:rsid w:val="0001002B"/>
    <w:rsid w:val="000154F7"/>
    <w:rsid w:val="00021B16"/>
    <w:rsid w:val="00024DC4"/>
    <w:rsid w:val="0003743A"/>
    <w:rsid w:val="00044AAB"/>
    <w:rsid w:val="0004633A"/>
    <w:rsid w:val="00052D5F"/>
    <w:rsid w:val="00082BF8"/>
    <w:rsid w:val="00087832"/>
    <w:rsid w:val="000A4FBA"/>
    <w:rsid w:val="000A51F1"/>
    <w:rsid w:val="000A6570"/>
    <w:rsid w:val="000A6A85"/>
    <w:rsid w:val="000B202C"/>
    <w:rsid w:val="000B4182"/>
    <w:rsid w:val="000B4464"/>
    <w:rsid w:val="000C1A6F"/>
    <w:rsid w:val="000C61E1"/>
    <w:rsid w:val="000D25E1"/>
    <w:rsid w:val="000D40A8"/>
    <w:rsid w:val="000D49CD"/>
    <w:rsid w:val="000D5F3D"/>
    <w:rsid w:val="000D6F2B"/>
    <w:rsid w:val="000E5697"/>
    <w:rsid w:val="000F2AF1"/>
    <w:rsid w:val="000F3A88"/>
    <w:rsid w:val="00107DCF"/>
    <w:rsid w:val="0011552A"/>
    <w:rsid w:val="0011588A"/>
    <w:rsid w:val="001204D8"/>
    <w:rsid w:val="001207FA"/>
    <w:rsid w:val="00123846"/>
    <w:rsid w:val="001278D1"/>
    <w:rsid w:val="00132669"/>
    <w:rsid w:val="00142053"/>
    <w:rsid w:val="00152F69"/>
    <w:rsid w:val="001560F1"/>
    <w:rsid w:val="0015647E"/>
    <w:rsid w:val="00161E92"/>
    <w:rsid w:val="0017001E"/>
    <w:rsid w:val="00175CB6"/>
    <w:rsid w:val="00175F0D"/>
    <w:rsid w:val="00185D12"/>
    <w:rsid w:val="00191DF8"/>
    <w:rsid w:val="001A0B78"/>
    <w:rsid w:val="001A1228"/>
    <w:rsid w:val="001A1318"/>
    <w:rsid w:val="001A2D43"/>
    <w:rsid w:val="001C3016"/>
    <w:rsid w:val="001C5198"/>
    <w:rsid w:val="001C628C"/>
    <w:rsid w:val="001C749C"/>
    <w:rsid w:val="001D4812"/>
    <w:rsid w:val="001D62D4"/>
    <w:rsid w:val="001E41E8"/>
    <w:rsid w:val="001E6AC2"/>
    <w:rsid w:val="001E6C72"/>
    <w:rsid w:val="001F3A16"/>
    <w:rsid w:val="001F4EA8"/>
    <w:rsid w:val="001F714F"/>
    <w:rsid w:val="00200E3E"/>
    <w:rsid w:val="002011D8"/>
    <w:rsid w:val="002065C4"/>
    <w:rsid w:val="002163A7"/>
    <w:rsid w:val="002178BA"/>
    <w:rsid w:val="002223D5"/>
    <w:rsid w:val="00224EF5"/>
    <w:rsid w:val="0023374C"/>
    <w:rsid w:val="00237C52"/>
    <w:rsid w:val="00243A93"/>
    <w:rsid w:val="00247A9B"/>
    <w:rsid w:val="00264C42"/>
    <w:rsid w:val="00271FBF"/>
    <w:rsid w:val="0028164D"/>
    <w:rsid w:val="00283865"/>
    <w:rsid w:val="00283E97"/>
    <w:rsid w:val="0028451B"/>
    <w:rsid w:val="0029356B"/>
    <w:rsid w:val="002A4E77"/>
    <w:rsid w:val="002A51D0"/>
    <w:rsid w:val="002B72E0"/>
    <w:rsid w:val="002B7C9F"/>
    <w:rsid w:val="002D39B7"/>
    <w:rsid w:val="002E6580"/>
    <w:rsid w:val="002F13F8"/>
    <w:rsid w:val="002F2DBB"/>
    <w:rsid w:val="002F47D6"/>
    <w:rsid w:val="0030633B"/>
    <w:rsid w:val="0030719E"/>
    <w:rsid w:val="0031777B"/>
    <w:rsid w:val="00317A23"/>
    <w:rsid w:val="0032149B"/>
    <w:rsid w:val="00323153"/>
    <w:rsid w:val="003315E7"/>
    <w:rsid w:val="00335A81"/>
    <w:rsid w:val="00340B15"/>
    <w:rsid w:val="003425B3"/>
    <w:rsid w:val="00351706"/>
    <w:rsid w:val="003519FE"/>
    <w:rsid w:val="00353ACE"/>
    <w:rsid w:val="00360A91"/>
    <w:rsid w:val="00362939"/>
    <w:rsid w:val="00362B83"/>
    <w:rsid w:val="003630DD"/>
    <w:rsid w:val="0036410F"/>
    <w:rsid w:val="00385C19"/>
    <w:rsid w:val="0038740F"/>
    <w:rsid w:val="003951AC"/>
    <w:rsid w:val="003A3D2F"/>
    <w:rsid w:val="003B028E"/>
    <w:rsid w:val="003B0B17"/>
    <w:rsid w:val="003B38E9"/>
    <w:rsid w:val="003C2C17"/>
    <w:rsid w:val="003C691A"/>
    <w:rsid w:val="003D2370"/>
    <w:rsid w:val="003D4A30"/>
    <w:rsid w:val="0042360C"/>
    <w:rsid w:val="00431264"/>
    <w:rsid w:val="00434F68"/>
    <w:rsid w:val="00436633"/>
    <w:rsid w:val="004428E2"/>
    <w:rsid w:val="0044473E"/>
    <w:rsid w:val="00444FCE"/>
    <w:rsid w:val="00446D91"/>
    <w:rsid w:val="004477A8"/>
    <w:rsid w:val="00462D66"/>
    <w:rsid w:val="00475F96"/>
    <w:rsid w:val="0047651A"/>
    <w:rsid w:val="004771BD"/>
    <w:rsid w:val="00485B87"/>
    <w:rsid w:val="004913DE"/>
    <w:rsid w:val="00492959"/>
    <w:rsid w:val="004A65E1"/>
    <w:rsid w:val="004B6F1B"/>
    <w:rsid w:val="004B7252"/>
    <w:rsid w:val="004B7593"/>
    <w:rsid w:val="004B7D7D"/>
    <w:rsid w:val="004D1FE4"/>
    <w:rsid w:val="004D2B45"/>
    <w:rsid w:val="004E2D6D"/>
    <w:rsid w:val="004E3530"/>
    <w:rsid w:val="004E5AAA"/>
    <w:rsid w:val="00500FCB"/>
    <w:rsid w:val="00502CF0"/>
    <w:rsid w:val="0050390A"/>
    <w:rsid w:val="00507D55"/>
    <w:rsid w:val="00511056"/>
    <w:rsid w:val="00512CCC"/>
    <w:rsid w:val="00513AEF"/>
    <w:rsid w:val="005166BB"/>
    <w:rsid w:val="00517BFA"/>
    <w:rsid w:val="00517D1E"/>
    <w:rsid w:val="0052420B"/>
    <w:rsid w:val="005327EE"/>
    <w:rsid w:val="00532F5F"/>
    <w:rsid w:val="005402BE"/>
    <w:rsid w:val="005502C9"/>
    <w:rsid w:val="00550586"/>
    <w:rsid w:val="00550C6A"/>
    <w:rsid w:val="00557F2B"/>
    <w:rsid w:val="00571219"/>
    <w:rsid w:val="00571E60"/>
    <w:rsid w:val="005810A5"/>
    <w:rsid w:val="00582ECB"/>
    <w:rsid w:val="005840C3"/>
    <w:rsid w:val="00585556"/>
    <w:rsid w:val="00590E97"/>
    <w:rsid w:val="00594377"/>
    <w:rsid w:val="0059736E"/>
    <w:rsid w:val="005A7590"/>
    <w:rsid w:val="005C1165"/>
    <w:rsid w:val="005C2F2E"/>
    <w:rsid w:val="005C320D"/>
    <w:rsid w:val="005C5E80"/>
    <w:rsid w:val="005C6143"/>
    <w:rsid w:val="005D0149"/>
    <w:rsid w:val="005D0231"/>
    <w:rsid w:val="005D1D3C"/>
    <w:rsid w:val="005D56A7"/>
    <w:rsid w:val="005D6D1B"/>
    <w:rsid w:val="005E168D"/>
    <w:rsid w:val="005F5B17"/>
    <w:rsid w:val="00602057"/>
    <w:rsid w:val="0060350C"/>
    <w:rsid w:val="00605EDC"/>
    <w:rsid w:val="006136AB"/>
    <w:rsid w:val="00614457"/>
    <w:rsid w:val="00614CBB"/>
    <w:rsid w:val="00627D2A"/>
    <w:rsid w:val="00631CA9"/>
    <w:rsid w:val="00654D6E"/>
    <w:rsid w:val="00660478"/>
    <w:rsid w:val="006621A4"/>
    <w:rsid w:val="0067748C"/>
    <w:rsid w:val="0068359D"/>
    <w:rsid w:val="00684307"/>
    <w:rsid w:val="006849B3"/>
    <w:rsid w:val="00691994"/>
    <w:rsid w:val="006A1671"/>
    <w:rsid w:val="006A6585"/>
    <w:rsid w:val="006A7A89"/>
    <w:rsid w:val="006B033D"/>
    <w:rsid w:val="006B241D"/>
    <w:rsid w:val="006B4B3E"/>
    <w:rsid w:val="006C465C"/>
    <w:rsid w:val="006C4B20"/>
    <w:rsid w:val="006C536F"/>
    <w:rsid w:val="006C71EB"/>
    <w:rsid w:val="006E0AA7"/>
    <w:rsid w:val="006E256B"/>
    <w:rsid w:val="006E4113"/>
    <w:rsid w:val="006F52CE"/>
    <w:rsid w:val="00711A77"/>
    <w:rsid w:val="00712075"/>
    <w:rsid w:val="007145F4"/>
    <w:rsid w:val="00720034"/>
    <w:rsid w:val="00722772"/>
    <w:rsid w:val="00724B7A"/>
    <w:rsid w:val="00726EDD"/>
    <w:rsid w:val="0073424D"/>
    <w:rsid w:val="007348E7"/>
    <w:rsid w:val="00740E13"/>
    <w:rsid w:val="007413BE"/>
    <w:rsid w:val="0074142F"/>
    <w:rsid w:val="007420EA"/>
    <w:rsid w:val="00742158"/>
    <w:rsid w:val="00744A93"/>
    <w:rsid w:val="00751FEB"/>
    <w:rsid w:val="007551D0"/>
    <w:rsid w:val="00756B44"/>
    <w:rsid w:val="007665B0"/>
    <w:rsid w:val="00767ED2"/>
    <w:rsid w:val="007772A1"/>
    <w:rsid w:val="0079597E"/>
    <w:rsid w:val="007A4ADA"/>
    <w:rsid w:val="007A670D"/>
    <w:rsid w:val="007A698C"/>
    <w:rsid w:val="007B0EDD"/>
    <w:rsid w:val="007B280E"/>
    <w:rsid w:val="007E5E8C"/>
    <w:rsid w:val="00806F0D"/>
    <w:rsid w:val="00810AFF"/>
    <w:rsid w:val="00835D01"/>
    <w:rsid w:val="00836E9E"/>
    <w:rsid w:val="00842936"/>
    <w:rsid w:val="0084334B"/>
    <w:rsid w:val="008515B4"/>
    <w:rsid w:val="00851F64"/>
    <w:rsid w:val="00854387"/>
    <w:rsid w:val="00856423"/>
    <w:rsid w:val="0086006A"/>
    <w:rsid w:val="0086248F"/>
    <w:rsid w:val="00866C50"/>
    <w:rsid w:val="00867AC0"/>
    <w:rsid w:val="00876164"/>
    <w:rsid w:val="0088370B"/>
    <w:rsid w:val="00885E82"/>
    <w:rsid w:val="008871FC"/>
    <w:rsid w:val="00887777"/>
    <w:rsid w:val="00893456"/>
    <w:rsid w:val="00897A86"/>
    <w:rsid w:val="008A0F49"/>
    <w:rsid w:val="008A5287"/>
    <w:rsid w:val="008B1434"/>
    <w:rsid w:val="008B5A01"/>
    <w:rsid w:val="008C5A48"/>
    <w:rsid w:val="008C65B8"/>
    <w:rsid w:val="008C7458"/>
    <w:rsid w:val="008D4E83"/>
    <w:rsid w:val="008D75DA"/>
    <w:rsid w:val="008F1F4B"/>
    <w:rsid w:val="009012CC"/>
    <w:rsid w:val="009028FC"/>
    <w:rsid w:val="009133F1"/>
    <w:rsid w:val="0091440D"/>
    <w:rsid w:val="0092273F"/>
    <w:rsid w:val="00923BE0"/>
    <w:rsid w:val="009250DB"/>
    <w:rsid w:val="0093496B"/>
    <w:rsid w:val="00937827"/>
    <w:rsid w:val="00942ABF"/>
    <w:rsid w:val="00945818"/>
    <w:rsid w:val="00954DB5"/>
    <w:rsid w:val="009609BB"/>
    <w:rsid w:val="00961BB1"/>
    <w:rsid w:val="009634D6"/>
    <w:rsid w:val="00965EEB"/>
    <w:rsid w:val="00967191"/>
    <w:rsid w:val="009748F7"/>
    <w:rsid w:val="00986049"/>
    <w:rsid w:val="009A3880"/>
    <w:rsid w:val="009A740A"/>
    <w:rsid w:val="009B0F72"/>
    <w:rsid w:val="009C74FE"/>
    <w:rsid w:val="009D0EBC"/>
    <w:rsid w:val="009D3C4C"/>
    <w:rsid w:val="009D7C78"/>
    <w:rsid w:val="009E3569"/>
    <w:rsid w:val="00A001CC"/>
    <w:rsid w:val="00A04ED0"/>
    <w:rsid w:val="00A14559"/>
    <w:rsid w:val="00A23C91"/>
    <w:rsid w:val="00A25996"/>
    <w:rsid w:val="00A26BA2"/>
    <w:rsid w:val="00A36D5F"/>
    <w:rsid w:val="00A42FBC"/>
    <w:rsid w:val="00A45EE9"/>
    <w:rsid w:val="00A470AA"/>
    <w:rsid w:val="00A51BDC"/>
    <w:rsid w:val="00A56FA6"/>
    <w:rsid w:val="00A57365"/>
    <w:rsid w:val="00A575B3"/>
    <w:rsid w:val="00A60959"/>
    <w:rsid w:val="00A6195C"/>
    <w:rsid w:val="00A66EF1"/>
    <w:rsid w:val="00A70FE5"/>
    <w:rsid w:val="00A73E82"/>
    <w:rsid w:val="00A75488"/>
    <w:rsid w:val="00A773F7"/>
    <w:rsid w:val="00A8222C"/>
    <w:rsid w:val="00A86CD5"/>
    <w:rsid w:val="00A90A08"/>
    <w:rsid w:val="00A91B72"/>
    <w:rsid w:val="00A948C6"/>
    <w:rsid w:val="00AA35F5"/>
    <w:rsid w:val="00AB23E6"/>
    <w:rsid w:val="00AC3D4F"/>
    <w:rsid w:val="00AC5067"/>
    <w:rsid w:val="00AD0B9B"/>
    <w:rsid w:val="00AE124B"/>
    <w:rsid w:val="00B11474"/>
    <w:rsid w:val="00B22353"/>
    <w:rsid w:val="00B256B3"/>
    <w:rsid w:val="00B31547"/>
    <w:rsid w:val="00B37856"/>
    <w:rsid w:val="00B41EF9"/>
    <w:rsid w:val="00B64CCB"/>
    <w:rsid w:val="00B71ED2"/>
    <w:rsid w:val="00B726B7"/>
    <w:rsid w:val="00B730B7"/>
    <w:rsid w:val="00B80FDD"/>
    <w:rsid w:val="00B828F5"/>
    <w:rsid w:val="00B84CC6"/>
    <w:rsid w:val="00B97882"/>
    <w:rsid w:val="00B978AD"/>
    <w:rsid w:val="00BA434A"/>
    <w:rsid w:val="00BB0F5F"/>
    <w:rsid w:val="00BB219C"/>
    <w:rsid w:val="00BB3921"/>
    <w:rsid w:val="00BB3BC1"/>
    <w:rsid w:val="00BB5032"/>
    <w:rsid w:val="00BE3EEB"/>
    <w:rsid w:val="00BE430D"/>
    <w:rsid w:val="00BE7EEB"/>
    <w:rsid w:val="00BF3701"/>
    <w:rsid w:val="00BF45E5"/>
    <w:rsid w:val="00BF6CFF"/>
    <w:rsid w:val="00C03E36"/>
    <w:rsid w:val="00C04396"/>
    <w:rsid w:val="00C12FB9"/>
    <w:rsid w:val="00C17220"/>
    <w:rsid w:val="00C21477"/>
    <w:rsid w:val="00C40A4F"/>
    <w:rsid w:val="00C43ED3"/>
    <w:rsid w:val="00C45CF4"/>
    <w:rsid w:val="00C5469C"/>
    <w:rsid w:val="00C55DBF"/>
    <w:rsid w:val="00C7096D"/>
    <w:rsid w:val="00C71864"/>
    <w:rsid w:val="00C83BA7"/>
    <w:rsid w:val="00C85009"/>
    <w:rsid w:val="00C9058A"/>
    <w:rsid w:val="00C94CF3"/>
    <w:rsid w:val="00C96B72"/>
    <w:rsid w:val="00CB09CF"/>
    <w:rsid w:val="00CB1149"/>
    <w:rsid w:val="00CB2757"/>
    <w:rsid w:val="00CB31A4"/>
    <w:rsid w:val="00CB7741"/>
    <w:rsid w:val="00CC5410"/>
    <w:rsid w:val="00CC6B9E"/>
    <w:rsid w:val="00CD1C9D"/>
    <w:rsid w:val="00CD390C"/>
    <w:rsid w:val="00CE067E"/>
    <w:rsid w:val="00CE1960"/>
    <w:rsid w:val="00CE2B2B"/>
    <w:rsid w:val="00CE524A"/>
    <w:rsid w:val="00CF4EC0"/>
    <w:rsid w:val="00D0114F"/>
    <w:rsid w:val="00D101F2"/>
    <w:rsid w:val="00D14DEF"/>
    <w:rsid w:val="00D1603A"/>
    <w:rsid w:val="00D17D1C"/>
    <w:rsid w:val="00D245AA"/>
    <w:rsid w:val="00D333C9"/>
    <w:rsid w:val="00D421E3"/>
    <w:rsid w:val="00D43E9D"/>
    <w:rsid w:val="00D4654C"/>
    <w:rsid w:val="00D50E8F"/>
    <w:rsid w:val="00D57935"/>
    <w:rsid w:val="00D61952"/>
    <w:rsid w:val="00D62ED6"/>
    <w:rsid w:val="00D6549E"/>
    <w:rsid w:val="00D700F9"/>
    <w:rsid w:val="00D71606"/>
    <w:rsid w:val="00D73F33"/>
    <w:rsid w:val="00D90731"/>
    <w:rsid w:val="00D9543D"/>
    <w:rsid w:val="00DA0F01"/>
    <w:rsid w:val="00DA23E9"/>
    <w:rsid w:val="00DA7CCA"/>
    <w:rsid w:val="00DB3F1D"/>
    <w:rsid w:val="00DB7CA3"/>
    <w:rsid w:val="00DC2D77"/>
    <w:rsid w:val="00DC604C"/>
    <w:rsid w:val="00DC6A41"/>
    <w:rsid w:val="00DC75F7"/>
    <w:rsid w:val="00DD0D96"/>
    <w:rsid w:val="00DD1C01"/>
    <w:rsid w:val="00DD2D78"/>
    <w:rsid w:val="00DD39E6"/>
    <w:rsid w:val="00DE2046"/>
    <w:rsid w:val="00DE431D"/>
    <w:rsid w:val="00DE6BFA"/>
    <w:rsid w:val="00DF3458"/>
    <w:rsid w:val="00DF4FDE"/>
    <w:rsid w:val="00E04858"/>
    <w:rsid w:val="00E12059"/>
    <w:rsid w:val="00E15B9E"/>
    <w:rsid w:val="00E1615F"/>
    <w:rsid w:val="00E1797F"/>
    <w:rsid w:val="00E17C75"/>
    <w:rsid w:val="00E17D4B"/>
    <w:rsid w:val="00E20399"/>
    <w:rsid w:val="00E30FFB"/>
    <w:rsid w:val="00E32AEC"/>
    <w:rsid w:val="00E364DD"/>
    <w:rsid w:val="00E41A09"/>
    <w:rsid w:val="00E52860"/>
    <w:rsid w:val="00E54BF9"/>
    <w:rsid w:val="00E56CA8"/>
    <w:rsid w:val="00E64D1E"/>
    <w:rsid w:val="00E76AFB"/>
    <w:rsid w:val="00E76E87"/>
    <w:rsid w:val="00E86D54"/>
    <w:rsid w:val="00E909C1"/>
    <w:rsid w:val="00E9290B"/>
    <w:rsid w:val="00EA0F15"/>
    <w:rsid w:val="00EA705C"/>
    <w:rsid w:val="00EB4356"/>
    <w:rsid w:val="00ED0BBF"/>
    <w:rsid w:val="00ED4749"/>
    <w:rsid w:val="00EF2DC9"/>
    <w:rsid w:val="00EF4C99"/>
    <w:rsid w:val="00F00FA7"/>
    <w:rsid w:val="00F021AF"/>
    <w:rsid w:val="00F05D58"/>
    <w:rsid w:val="00F07819"/>
    <w:rsid w:val="00F127BE"/>
    <w:rsid w:val="00F2346F"/>
    <w:rsid w:val="00F31A34"/>
    <w:rsid w:val="00F3213C"/>
    <w:rsid w:val="00F43EF3"/>
    <w:rsid w:val="00F45611"/>
    <w:rsid w:val="00F50246"/>
    <w:rsid w:val="00F54186"/>
    <w:rsid w:val="00F56498"/>
    <w:rsid w:val="00F617DE"/>
    <w:rsid w:val="00F648FE"/>
    <w:rsid w:val="00F71EE2"/>
    <w:rsid w:val="00F74E25"/>
    <w:rsid w:val="00F75052"/>
    <w:rsid w:val="00F94ACB"/>
    <w:rsid w:val="00F97612"/>
    <w:rsid w:val="00FA00E8"/>
    <w:rsid w:val="00FA2C0F"/>
    <w:rsid w:val="00FB3305"/>
    <w:rsid w:val="00FB659D"/>
    <w:rsid w:val="00FD0EFA"/>
    <w:rsid w:val="00FD2F54"/>
    <w:rsid w:val="00FD40AD"/>
    <w:rsid w:val="00FE502F"/>
    <w:rsid w:val="00FE6AAC"/>
    <w:rsid w:val="00FF5A31"/>
    <w:rsid w:val="00FF5BE7"/>
    <w:rsid w:val="00FF6A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A0376"/>
  <w15:docId w15:val="{490BD66B-C0C5-114F-A542-04512200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6410F"/>
  </w:style>
  <w:style w:type="paragraph" w:styleId="Titolo1">
    <w:name w:val="heading 1"/>
    <w:basedOn w:val="Normale"/>
    <w:next w:val="Normale"/>
    <w:link w:val="Titolo1Carattere"/>
    <w:uiPriority w:val="9"/>
    <w:qFormat/>
    <w:rsid w:val="001F714F"/>
    <w:pPr>
      <w:keepNext/>
      <w:keepLines/>
      <w:numPr>
        <w:numId w:val="1"/>
      </w:numPr>
      <w:spacing w:before="240" w:after="0"/>
      <w:ind w:left="360"/>
      <w:outlineLvl w:val="0"/>
    </w:pPr>
    <w:rPr>
      <w:rFonts w:ascii="Arial" w:eastAsiaTheme="majorEastAsia" w:hAnsi="Arial" w:cs="Arial"/>
      <w:b/>
      <w:bCs/>
      <w:color w:val="000000" w:themeColor="text1"/>
      <w:sz w:val="24"/>
      <w:szCs w:val="24"/>
    </w:rPr>
  </w:style>
  <w:style w:type="paragraph" w:styleId="Titolo2">
    <w:name w:val="heading 2"/>
    <w:basedOn w:val="Sottotitolo"/>
    <w:next w:val="Normale"/>
    <w:link w:val="Titolo2Carattere"/>
    <w:uiPriority w:val="9"/>
    <w:unhideWhenUsed/>
    <w:qFormat/>
    <w:rsid w:val="00C9058A"/>
    <w:pPr>
      <w:spacing w:after="0" w:line="288" w:lineRule="auto"/>
      <w:outlineLvl w:val="1"/>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41E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41EF9"/>
  </w:style>
  <w:style w:type="paragraph" w:styleId="Pidipagina">
    <w:name w:val="footer"/>
    <w:basedOn w:val="Normale"/>
    <w:link w:val="PidipaginaCarattere"/>
    <w:uiPriority w:val="99"/>
    <w:unhideWhenUsed/>
    <w:rsid w:val="00B41E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41EF9"/>
  </w:style>
  <w:style w:type="paragraph" w:styleId="Testofumetto">
    <w:name w:val="Balloon Text"/>
    <w:basedOn w:val="Normale"/>
    <w:link w:val="TestofumettoCarattere"/>
    <w:uiPriority w:val="99"/>
    <w:semiHidden/>
    <w:unhideWhenUsed/>
    <w:rsid w:val="00B41EF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41EF9"/>
    <w:rPr>
      <w:rFonts w:ascii="Tahoma" w:hAnsi="Tahoma" w:cs="Tahoma"/>
      <w:sz w:val="16"/>
      <w:szCs w:val="16"/>
    </w:rPr>
  </w:style>
  <w:style w:type="paragraph" w:styleId="Paragrafoelenco">
    <w:name w:val="List Paragraph"/>
    <w:basedOn w:val="Normale"/>
    <w:uiPriority w:val="34"/>
    <w:qFormat/>
    <w:rsid w:val="00EF2DC9"/>
    <w:pPr>
      <w:ind w:left="720"/>
      <w:contextualSpacing/>
    </w:pPr>
  </w:style>
  <w:style w:type="character" w:styleId="Collegamentoipertestuale">
    <w:name w:val="Hyperlink"/>
    <w:basedOn w:val="Carpredefinitoparagrafo"/>
    <w:uiPriority w:val="99"/>
    <w:unhideWhenUsed/>
    <w:rsid w:val="00BE430D"/>
    <w:rPr>
      <w:color w:val="0000FF" w:themeColor="hyperlink"/>
      <w:u w:val="single"/>
    </w:rPr>
  </w:style>
  <w:style w:type="character" w:styleId="Rimandocommento">
    <w:name w:val="annotation reference"/>
    <w:basedOn w:val="Carpredefinitoparagrafo"/>
    <w:uiPriority w:val="99"/>
    <w:semiHidden/>
    <w:unhideWhenUsed/>
    <w:rsid w:val="00A57365"/>
    <w:rPr>
      <w:sz w:val="16"/>
      <w:szCs w:val="16"/>
    </w:rPr>
  </w:style>
  <w:style w:type="paragraph" w:styleId="Testocommento">
    <w:name w:val="annotation text"/>
    <w:basedOn w:val="Normale"/>
    <w:link w:val="TestocommentoCarattere"/>
    <w:uiPriority w:val="99"/>
    <w:semiHidden/>
    <w:unhideWhenUsed/>
    <w:rsid w:val="00A5736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57365"/>
    <w:rPr>
      <w:sz w:val="20"/>
      <w:szCs w:val="20"/>
    </w:rPr>
  </w:style>
  <w:style w:type="paragraph" w:styleId="Soggettocommento">
    <w:name w:val="annotation subject"/>
    <w:basedOn w:val="Testocommento"/>
    <w:next w:val="Testocommento"/>
    <w:link w:val="SoggettocommentoCarattere"/>
    <w:uiPriority w:val="99"/>
    <w:semiHidden/>
    <w:unhideWhenUsed/>
    <w:rsid w:val="00A57365"/>
    <w:rPr>
      <w:b/>
      <w:bCs/>
    </w:rPr>
  </w:style>
  <w:style w:type="character" w:customStyle="1" w:styleId="SoggettocommentoCarattere">
    <w:name w:val="Soggetto commento Carattere"/>
    <w:basedOn w:val="TestocommentoCarattere"/>
    <w:link w:val="Soggettocommento"/>
    <w:uiPriority w:val="99"/>
    <w:semiHidden/>
    <w:rsid w:val="00A57365"/>
    <w:rPr>
      <w:b/>
      <w:bCs/>
      <w:sz w:val="20"/>
      <w:szCs w:val="20"/>
    </w:rPr>
  </w:style>
  <w:style w:type="paragraph" w:styleId="Testonotaapidipagina">
    <w:name w:val="footnote text"/>
    <w:aliases w:val="Testo_note"/>
    <w:basedOn w:val="Normale"/>
    <w:link w:val="TestonotaapidipaginaCarattere"/>
    <w:rsid w:val="00087832"/>
    <w:pPr>
      <w:spacing w:after="0" w:line="240" w:lineRule="auto"/>
    </w:pPr>
    <w:rPr>
      <w:rFonts w:ascii="Arial" w:eastAsia="Cambria" w:hAnsi="Arial" w:cs="Times New Roman"/>
      <w:sz w:val="16"/>
      <w:szCs w:val="24"/>
    </w:rPr>
  </w:style>
  <w:style w:type="character" w:customStyle="1" w:styleId="TestonotaapidipaginaCarattere">
    <w:name w:val="Testo nota a piè di pagina Carattere"/>
    <w:aliases w:val="Testo_note Carattere"/>
    <w:basedOn w:val="Carpredefinitoparagrafo"/>
    <w:link w:val="Testonotaapidipagina"/>
    <w:rsid w:val="00087832"/>
    <w:rPr>
      <w:rFonts w:ascii="Arial" w:eastAsia="Cambria" w:hAnsi="Arial" w:cs="Times New Roman"/>
      <w:sz w:val="16"/>
      <w:szCs w:val="24"/>
    </w:rPr>
  </w:style>
  <w:style w:type="character" w:styleId="Rimandonotaapidipagina">
    <w:name w:val="footnote reference"/>
    <w:basedOn w:val="Carpredefinitoparagrafo"/>
    <w:rsid w:val="00087832"/>
    <w:rPr>
      <w:rFonts w:cs="Times New Roman"/>
      <w:vertAlign w:val="superscript"/>
    </w:rPr>
  </w:style>
  <w:style w:type="paragraph" w:styleId="Testonormale">
    <w:name w:val="Plain Text"/>
    <w:basedOn w:val="Normale"/>
    <w:link w:val="TestonormaleCarattere"/>
    <w:uiPriority w:val="99"/>
    <w:unhideWhenUsed/>
    <w:rsid w:val="00AE124B"/>
    <w:pPr>
      <w:spacing w:after="0" w:line="240" w:lineRule="auto"/>
    </w:pPr>
    <w:rPr>
      <w:rFonts w:ascii="Calibri" w:eastAsia="Calibri" w:hAnsi="Calibri" w:cs="Times New Roman"/>
      <w:szCs w:val="21"/>
    </w:rPr>
  </w:style>
  <w:style w:type="character" w:customStyle="1" w:styleId="TestonormaleCarattere">
    <w:name w:val="Testo normale Carattere"/>
    <w:basedOn w:val="Carpredefinitoparagrafo"/>
    <w:link w:val="Testonormale"/>
    <w:uiPriority w:val="99"/>
    <w:rsid w:val="00AE124B"/>
    <w:rPr>
      <w:rFonts w:ascii="Calibri" w:eastAsia="Calibri" w:hAnsi="Calibri" w:cs="Times New Roman"/>
      <w:szCs w:val="21"/>
    </w:rPr>
  </w:style>
  <w:style w:type="character" w:customStyle="1" w:styleId="Titolo1Carattere">
    <w:name w:val="Titolo 1 Carattere"/>
    <w:basedOn w:val="Carpredefinitoparagrafo"/>
    <w:link w:val="Titolo1"/>
    <w:uiPriority w:val="9"/>
    <w:rsid w:val="001F714F"/>
    <w:rPr>
      <w:rFonts w:ascii="Arial" w:eastAsiaTheme="majorEastAsia" w:hAnsi="Arial" w:cs="Arial"/>
      <w:b/>
      <w:bCs/>
      <w:color w:val="000000" w:themeColor="text1"/>
      <w:sz w:val="24"/>
      <w:szCs w:val="24"/>
    </w:rPr>
  </w:style>
  <w:style w:type="paragraph" w:styleId="Sottotitolo">
    <w:name w:val="Subtitle"/>
    <w:basedOn w:val="Normale"/>
    <w:next w:val="Normale"/>
    <w:link w:val="SottotitoloCarattere"/>
    <w:uiPriority w:val="11"/>
    <w:qFormat/>
    <w:rsid w:val="001F714F"/>
    <w:pPr>
      <w:numPr>
        <w:ilvl w:val="1"/>
        <w:numId w:val="1"/>
      </w:numPr>
      <w:spacing w:after="160"/>
    </w:pPr>
    <w:rPr>
      <w:rFonts w:ascii="Arial" w:eastAsiaTheme="minorEastAsia" w:hAnsi="Arial" w:cs="Arial"/>
      <w:b/>
      <w:bCs/>
      <w:color w:val="000000" w:themeColor="text1"/>
      <w:spacing w:val="15"/>
      <w:sz w:val="20"/>
      <w:szCs w:val="20"/>
    </w:rPr>
  </w:style>
  <w:style w:type="character" w:customStyle="1" w:styleId="SottotitoloCarattere">
    <w:name w:val="Sottotitolo Carattere"/>
    <w:basedOn w:val="Carpredefinitoparagrafo"/>
    <w:link w:val="Sottotitolo"/>
    <w:uiPriority w:val="11"/>
    <w:rsid w:val="001F714F"/>
    <w:rPr>
      <w:rFonts w:ascii="Arial" w:eastAsiaTheme="minorEastAsia" w:hAnsi="Arial" w:cs="Arial"/>
      <w:b/>
      <w:bCs/>
      <w:color w:val="000000" w:themeColor="text1"/>
      <w:spacing w:val="15"/>
      <w:sz w:val="20"/>
      <w:szCs w:val="20"/>
    </w:rPr>
  </w:style>
  <w:style w:type="character" w:customStyle="1" w:styleId="Titolo2Carattere">
    <w:name w:val="Titolo 2 Carattere"/>
    <w:basedOn w:val="Carpredefinitoparagrafo"/>
    <w:link w:val="Titolo2"/>
    <w:uiPriority w:val="9"/>
    <w:rsid w:val="00C9058A"/>
    <w:rPr>
      <w:rFonts w:ascii="Arial" w:eastAsiaTheme="minorEastAsia" w:hAnsi="Arial" w:cs="Arial"/>
      <w:b/>
      <w:bCs/>
      <w:color w:val="000000" w:themeColor="text1"/>
      <w:spacing w:val="15"/>
      <w:sz w:val="20"/>
      <w:szCs w:val="20"/>
    </w:rPr>
  </w:style>
  <w:style w:type="paragraph" w:styleId="Sommario1">
    <w:name w:val="toc 1"/>
    <w:basedOn w:val="Normale"/>
    <w:next w:val="Normale"/>
    <w:autoRedefine/>
    <w:uiPriority w:val="39"/>
    <w:unhideWhenUsed/>
    <w:rsid w:val="00C9058A"/>
    <w:pPr>
      <w:spacing w:before="360" w:after="0"/>
    </w:pPr>
    <w:rPr>
      <w:rFonts w:asciiTheme="majorHAnsi" w:hAnsiTheme="majorHAnsi"/>
      <w:b/>
      <w:bCs/>
      <w:caps/>
      <w:sz w:val="24"/>
      <w:szCs w:val="24"/>
    </w:rPr>
  </w:style>
  <w:style w:type="paragraph" w:styleId="Sommario2">
    <w:name w:val="toc 2"/>
    <w:basedOn w:val="Normale"/>
    <w:next w:val="Normale"/>
    <w:autoRedefine/>
    <w:uiPriority w:val="39"/>
    <w:unhideWhenUsed/>
    <w:rsid w:val="00C9058A"/>
    <w:pPr>
      <w:spacing w:before="240" w:after="0"/>
    </w:pPr>
    <w:rPr>
      <w:rFonts w:cstheme="minorHAnsi"/>
      <w:b/>
      <w:bCs/>
      <w:sz w:val="20"/>
      <w:szCs w:val="20"/>
    </w:rPr>
  </w:style>
  <w:style w:type="paragraph" w:styleId="Sommario3">
    <w:name w:val="toc 3"/>
    <w:basedOn w:val="Normale"/>
    <w:next w:val="Normale"/>
    <w:autoRedefine/>
    <w:uiPriority w:val="39"/>
    <w:unhideWhenUsed/>
    <w:rsid w:val="00C9058A"/>
    <w:pPr>
      <w:spacing w:after="0"/>
      <w:ind w:left="220"/>
    </w:pPr>
    <w:rPr>
      <w:rFonts w:cstheme="minorHAnsi"/>
      <w:sz w:val="20"/>
      <w:szCs w:val="20"/>
    </w:rPr>
  </w:style>
  <w:style w:type="paragraph" w:styleId="Sommario4">
    <w:name w:val="toc 4"/>
    <w:basedOn w:val="Normale"/>
    <w:next w:val="Normale"/>
    <w:autoRedefine/>
    <w:uiPriority w:val="39"/>
    <w:unhideWhenUsed/>
    <w:rsid w:val="00C9058A"/>
    <w:pPr>
      <w:spacing w:after="0"/>
      <w:ind w:left="440"/>
    </w:pPr>
    <w:rPr>
      <w:rFonts w:cstheme="minorHAnsi"/>
      <w:sz w:val="20"/>
      <w:szCs w:val="20"/>
    </w:rPr>
  </w:style>
  <w:style w:type="paragraph" w:styleId="Sommario5">
    <w:name w:val="toc 5"/>
    <w:basedOn w:val="Normale"/>
    <w:next w:val="Normale"/>
    <w:autoRedefine/>
    <w:uiPriority w:val="39"/>
    <w:unhideWhenUsed/>
    <w:rsid w:val="00C9058A"/>
    <w:pPr>
      <w:spacing w:after="0"/>
      <w:ind w:left="660"/>
    </w:pPr>
    <w:rPr>
      <w:rFonts w:cstheme="minorHAnsi"/>
      <w:sz w:val="20"/>
      <w:szCs w:val="20"/>
    </w:rPr>
  </w:style>
  <w:style w:type="paragraph" w:styleId="Sommario6">
    <w:name w:val="toc 6"/>
    <w:basedOn w:val="Normale"/>
    <w:next w:val="Normale"/>
    <w:autoRedefine/>
    <w:uiPriority w:val="39"/>
    <w:unhideWhenUsed/>
    <w:rsid w:val="00C9058A"/>
    <w:pPr>
      <w:spacing w:after="0"/>
      <w:ind w:left="880"/>
    </w:pPr>
    <w:rPr>
      <w:rFonts w:cstheme="minorHAnsi"/>
      <w:sz w:val="20"/>
      <w:szCs w:val="20"/>
    </w:rPr>
  </w:style>
  <w:style w:type="paragraph" w:styleId="Sommario7">
    <w:name w:val="toc 7"/>
    <w:basedOn w:val="Normale"/>
    <w:next w:val="Normale"/>
    <w:autoRedefine/>
    <w:uiPriority w:val="39"/>
    <w:unhideWhenUsed/>
    <w:rsid w:val="00C9058A"/>
    <w:pPr>
      <w:spacing w:after="0"/>
      <w:ind w:left="1100"/>
    </w:pPr>
    <w:rPr>
      <w:rFonts w:cstheme="minorHAnsi"/>
      <w:sz w:val="20"/>
      <w:szCs w:val="20"/>
    </w:rPr>
  </w:style>
  <w:style w:type="paragraph" w:styleId="Sommario8">
    <w:name w:val="toc 8"/>
    <w:basedOn w:val="Normale"/>
    <w:next w:val="Normale"/>
    <w:autoRedefine/>
    <w:uiPriority w:val="39"/>
    <w:unhideWhenUsed/>
    <w:rsid w:val="00C9058A"/>
    <w:pPr>
      <w:spacing w:after="0"/>
      <w:ind w:left="1320"/>
    </w:pPr>
    <w:rPr>
      <w:rFonts w:cstheme="minorHAnsi"/>
      <w:sz w:val="20"/>
      <w:szCs w:val="20"/>
    </w:rPr>
  </w:style>
  <w:style w:type="paragraph" w:styleId="Sommario9">
    <w:name w:val="toc 9"/>
    <w:basedOn w:val="Normale"/>
    <w:next w:val="Normale"/>
    <w:autoRedefine/>
    <w:uiPriority w:val="39"/>
    <w:unhideWhenUsed/>
    <w:rsid w:val="00C9058A"/>
    <w:pPr>
      <w:spacing w:after="0"/>
      <w:ind w:left="1540"/>
    </w:pPr>
    <w:rPr>
      <w:rFonts w:cstheme="minorHAnsi"/>
      <w:sz w:val="20"/>
      <w:szCs w:val="20"/>
    </w:rPr>
  </w:style>
  <w:style w:type="paragraph" w:styleId="Titolo">
    <w:name w:val="Title"/>
    <w:basedOn w:val="Normale"/>
    <w:next w:val="Normale"/>
    <w:link w:val="TitoloCarattere"/>
    <w:uiPriority w:val="10"/>
    <w:qFormat/>
    <w:rsid w:val="00C9058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9058A"/>
    <w:rPr>
      <w:rFonts w:asciiTheme="majorHAnsi" w:eastAsiaTheme="majorEastAsia" w:hAnsiTheme="majorHAnsi" w:cstheme="majorBidi"/>
      <w:spacing w:val="-10"/>
      <w:kern w:val="28"/>
      <w:sz w:val="56"/>
      <w:szCs w:val="56"/>
    </w:rPr>
  </w:style>
  <w:style w:type="table" w:styleId="Grigliatabella">
    <w:name w:val="Table Grid"/>
    <w:basedOn w:val="Tabellanormale"/>
    <w:uiPriority w:val="59"/>
    <w:rsid w:val="00224E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2F2DB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631C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66065">
      <w:bodyDiv w:val="1"/>
      <w:marLeft w:val="0"/>
      <w:marRight w:val="0"/>
      <w:marTop w:val="0"/>
      <w:marBottom w:val="0"/>
      <w:divBdr>
        <w:top w:val="none" w:sz="0" w:space="0" w:color="auto"/>
        <w:left w:val="none" w:sz="0" w:space="0" w:color="auto"/>
        <w:bottom w:val="none" w:sz="0" w:space="0" w:color="auto"/>
        <w:right w:val="none" w:sz="0" w:space="0" w:color="auto"/>
      </w:divBdr>
      <w:divsChild>
        <w:div w:id="1435050994">
          <w:marLeft w:val="0"/>
          <w:marRight w:val="0"/>
          <w:marTop w:val="0"/>
          <w:marBottom w:val="0"/>
          <w:divBdr>
            <w:top w:val="none" w:sz="0" w:space="0" w:color="auto"/>
            <w:left w:val="none" w:sz="0" w:space="0" w:color="auto"/>
            <w:bottom w:val="none" w:sz="0" w:space="0" w:color="auto"/>
            <w:right w:val="none" w:sz="0" w:space="0" w:color="auto"/>
          </w:divBdr>
          <w:divsChild>
            <w:div w:id="1724253815">
              <w:marLeft w:val="0"/>
              <w:marRight w:val="0"/>
              <w:marTop w:val="0"/>
              <w:marBottom w:val="0"/>
              <w:divBdr>
                <w:top w:val="none" w:sz="0" w:space="0" w:color="auto"/>
                <w:left w:val="none" w:sz="0" w:space="0" w:color="auto"/>
                <w:bottom w:val="none" w:sz="0" w:space="0" w:color="auto"/>
                <w:right w:val="none" w:sz="0" w:space="0" w:color="auto"/>
              </w:divBdr>
              <w:divsChild>
                <w:div w:id="905536211">
                  <w:marLeft w:val="0"/>
                  <w:marRight w:val="0"/>
                  <w:marTop w:val="0"/>
                  <w:marBottom w:val="0"/>
                  <w:divBdr>
                    <w:top w:val="none" w:sz="0" w:space="0" w:color="auto"/>
                    <w:left w:val="none" w:sz="0" w:space="0" w:color="auto"/>
                    <w:bottom w:val="none" w:sz="0" w:space="0" w:color="auto"/>
                    <w:right w:val="none" w:sz="0" w:space="0" w:color="auto"/>
                  </w:divBdr>
                </w:div>
              </w:divsChild>
            </w:div>
            <w:div w:id="539898190">
              <w:marLeft w:val="0"/>
              <w:marRight w:val="0"/>
              <w:marTop w:val="0"/>
              <w:marBottom w:val="0"/>
              <w:divBdr>
                <w:top w:val="none" w:sz="0" w:space="0" w:color="auto"/>
                <w:left w:val="none" w:sz="0" w:space="0" w:color="auto"/>
                <w:bottom w:val="none" w:sz="0" w:space="0" w:color="auto"/>
                <w:right w:val="none" w:sz="0" w:space="0" w:color="auto"/>
              </w:divBdr>
              <w:divsChild>
                <w:div w:id="2142186156">
                  <w:marLeft w:val="0"/>
                  <w:marRight w:val="0"/>
                  <w:marTop w:val="0"/>
                  <w:marBottom w:val="0"/>
                  <w:divBdr>
                    <w:top w:val="none" w:sz="0" w:space="0" w:color="auto"/>
                    <w:left w:val="none" w:sz="0" w:space="0" w:color="auto"/>
                    <w:bottom w:val="none" w:sz="0" w:space="0" w:color="auto"/>
                    <w:right w:val="none" w:sz="0" w:space="0" w:color="auto"/>
                  </w:divBdr>
                </w:div>
              </w:divsChild>
            </w:div>
            <w:div w:id="44303188">
              <w:marLeft w:val="0"/>
              <w:marRight w:val="0"/>
              <w:marTop w:val="0"/>
              <w:marBottom w:val="0"/>
              <w:divBdr>
                <w:top w:val="none" w:sz="0" w:space="0" w:color="auto"/>
                <w:left w:val="none" w:sz="0" w:space="0" w:color="auto"/>
                <w:bottom w:val="none" w:sz="0" w:space="0" w:color="auto"/>
                <w:right w:val="none" w:sz="0" w:space="0" w:color="auto"/>
              </w:divBdr>
              <w:divsChild>
                <w:div w:id="379281835">
                  <w:marLeft w:val="0"/>
                  <w:marRight w:val="0"/>
                  <w:marTop w:val="0"/>
                  <w:marBottom w:val="0"/>
                  <w:divBdr>
                    <w:top w:val="none" w:sz="0" w:space="0" w:color="auto"/>
                    <w:left w:val="none" w:sz="0" w:space="0" w:color="auto"/>
                    <w:bottom w:val="none" w:sz="0" w:space="0" w:color="auto"/>
                    <w:right w:val="none" w:sz="0" w:space="0" w:color="auto"/>
                  </w:divBdr>
                </w:div>
              </w:divsChild>
            </w:div>
            <w:div w:id="1757894245">
              <w:marLeft w:val="0"/>
              <w:marRight w:val="0"/>
              <w:marTop w:val="0"/>
              <w:marBottom w:val="0"/>
              <w:divBdr>
                <w:top w:val="none" w:sz="0" w:space="0" w:color="auto"/>
                <w:left w:val="none" w:sz="0" w:space="0" w:color="auto"/>
                <w:bottom w:val="none" w:sz="0" w:space="0" w:color="auto"/>
                <w:right w:val="none" w:sz="0" w:space="0" w:color="auto"/>
              </w:divBdr>
              <w:divsChild>
                <w:div w:id="1052844134">
                  <w:marLeft w:val="0"/>
                  <w:marRight w:val="0"/>
                  <w:marTop w:val="0"/>
                  <w:marBottom w:val="0"/>
                  <w:divBdr>
                    <w:top w:val="none" w:sz="0" w:space="0" w:color="auto"/>
                    <w:left w:val="none" w:sz="0" w:space="0" w:color="auto"/>
                    <w:bottom w:val="none" w:sz="0" w:space="0" w:color="auto"/>
                    <w:right w:val="none" w:sz="0" w:space="0" w:color="auto"/>
                  </w:divBdr>
                </w:div>
              </w:divsChild>
            </w:div>
            <w:div w:id="713895834">
              <w:marLeft w:val="0"/>
              <w:marRight w:val="0"/>
              <w:marTop w:val="0"/>
              <w:marBottom w:val="0"/>
              <w:divBdr>
                <w:top w:val="none" w:sz="0" w:space="0" w:color="auto"/>
                <w:left w:val="none" w:sz="0" w:space="0" w:color="auto"/>
                <w:bottom w:val="none" w:sz="0" w:space="0" w:color="auto"/>
                <w:right w:val="none" w:sz="0" w:space="0" w:color="auto"/>
              </w:divBdr>
              <w:divsChild>
                <w:div w:id="291595315">
                  <w:marLeft w:val="0"/>
                  <w:marRight w:val="0"/>
                  <w:marTop w:val="0"/>
                  <w:marBottom w:val="0"/>
                  <w:divBdr>
                    <w:top w:val="none" w:sz="0" w:space="0" w:color="auto"/>
                    <w:left w:val="none" w:sz="0" w:space="0" w:color="auto"/>
                    <w:bottom w:val="none" w:sz="0" w:space="0" w:color="auto"/>
                    <w:right w:val="none" w:sz="0" w:space="0" w:color="auto"/>
                  </w:divBdr>
                </w:div>
              </w:divsChild>
            </w:div>
            <w:div w:id="1374109474">
              <w:marLeft w:val="0"/>
              <w:marRight w:val="0"/>
              <w:marTop w:val="0"/>
              <w:marBottom w:val="0"/>
              <w:divBdr>
                <w:top w:val="none" w:sz="0" w:space="0" w:color="auto"/>
                <w:left w:val="none" w:sz="0" w:space="0" w:color="auto"/>
                <w:bottom w:val="none" w:sz="0" w:space="0" w:color="auto"/>
                <w:right w:val="none" w:sz="0" w:space="0" w:color="auto"/>
              </w:divBdr>
              <w:divsChild>
                <w:div w:id="907769323">
                  <w:marLeft w:val="0"/>
                  <w:marRight w:val="0"/>
                  <w:marTop w:val="0"/>
                  <w:marBottom w:val="0"/>
                  <w:divBdr>
                    <w:top w:val="none" w:sz="0" w:space="0" w:color="auto"/>
                    <w:left w:val="none" w:sz="0" w:space="0" w:color="auto"/>
                    <w:bottom w:val="none" w:sz="0" w:space="0" w:color="auto"/>
                    <w:right w:val="none" w:sz="0" w:space="0" w:color="auto"/>
                  </w:divBdr>
                </w:div>
              </w:divsChild>
            </w:div>
            <w:div w:id="1179200274">
              <w:marLeft w:val="0"/>
              <w:marRight w:val="0"/>
              <w:marTop w:val="0"/>
              <w:marBottom w:val="0"/>
              <w:divBdr>
                <w:top w:val="none" w:sz="0" w:space="0" w:color="auto"/>
                <w:left w:val="none" w:sz="0" w:space="0" w:color="auto"/>
                <w:bottom w:val="none" w:sz="0" w:space="0" w:color="auto"/>
                <w:right w:val="none" w:sz="0" w:space="0" w:color="auto"/>
              </w:divBdr>
              <w:divsChild>
                <w:div w:id="248737670">
                  <w:marLeft w:val="0"/>
                  <w:marRight w:val="0"/>
                  <w:marTop w:val="0"/>
                  <w:marBottom w:val="0"/>
                  <w:divBdr>
                    <w:top w:val="none" w:sz="0" w:space="0" w:color="auto"/>
                    <w:left w:val="none" w:sz="0" w:space="0" w:color="auto"/>
                    <w:bottom w:val="none" w:sz="0" w:space="0" w:color="auto"/>
                    <w:right w:val="none" w:sz="0" w:space="0" w:color="auto"/>
                  </w:divBdr>
                </w:div>
                <w:div w:id="37947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715462">
      <w:bodyDiv w:val="1"/>
      <w:marLeft w:val="0"/>
      <w:marRight w:val="0"/>
      <w:marTop w:val="0"/>
      <w:marBottom w:val="0"/>
      <w:divBdr>
        <w:top w:val="none" w:sz="0" w:space="0" w:color="auto"/>
        <w:left w:val="none" w:sz="0" w:space="0" w:color="auto"/>
        <w:bottom w:val="none" w:sz="0" w:space="0" w:color="auto"/>
        <w:right w:val="none" w:sz="0" w:space="0" w:color="auto"/>
      </w:divBdr>
      <w:divsChild>
        <w:div w:id="1635327873">
          <w:marLeft w:val="0"/>
          <w:marRight w:val="0"/>
          <w:marTop w:val="0"/>
          <w:marBottom w:val="0"/>
          <w:divBdr>
            <w:top w:val="none" w:sz="0" w:space="0" w:color="auto"/>
            <w:left w:val="none" w:sz="0" w:space="0" w:color="auto"/>
            <w:bottom w:val="none" w:sz="0" w:space="0" w:color="auto"/>
            <w:right w:val="none" w:sz="0" w:space="0" w:color="auto"/>
          </w:divBdr>
          <w:divsChild>
            <w:div w:id="174223577">
              <w:marLeft w:val="0"/>
              <w:marRight w:val="0"/>
              <w:marTop w:val="0"/>
              <w:marBottom w:val="0"/>
              <w:divBdr>
                <w:top w:val="none" w:sz="0" w:space="0" w:color="auto"/>
                <w:left w:val="none" w:sz="0" w:space="0" w:color="auto"/>
                <w:bottom w:val="none" w:sz="0" w:space="0" w:color="auto"/>
                <w:right w:val="none" w:sz="0" w:space="0" w:color="auto"/>
              </w:divBdr>
              <w:divsChild>
                <w:div w:id="160072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201508">
      <w:bodyDiv w:val="1"/>
      <w:marLeft w:val="0"/>
      <w:marRight w:val="0"/>
      <w:marTop w:val="0"/>
      <w:marBottom w:val="0"/>
      <w:divBdr>
        <w:top w:val="none" w:sz="0" w:space="0" w:color="auto"/>
        <w:left w:val="none" w:sz="0" w:space="0" w:color="auto"/>
        <w:bottom w:val="none" w:sz="0" w:space="0" w:color="auto"/>
        <w:right w:val="none" w:sz="0" w:space="0" w:color="auto"/>
      </w:divBdr>
      <w:divsChild>
        <w:div w:id="1342774626">
          <w:marLeft w:val="0"/>
          <w:marRight w:val="0"/>
          <w:marTop w:val="0"/>
          <w:marBottom w:val="0"/>
          <w:divBdr>
            <w:top w:val="none" w:sz="0" w:space="0" w:color="auto"/>
            <w:left w:val="none" w:sz="0" w:space="0" w:color="auto"/>
            <w:bottom w:val="none" w:sz="0" w:space="0" w:color="auto"/>
            <w:right w:val="none" w:sz="0" w:space="0" w:color="auto"/>
          </w:divBdr>
          <w:divsChild>
            <w:div w:id="6100422">
              <w:marLeft w:val="0"/>
              <w:marRight w:val="0"/>
              <w:marTop w:val="0"/>
              <w:marBottom w:val="0"/>
              <w:divBdr>
                <w:top w:val="none" w:sz="0" w:space="0" w:color="auto"/>
                <w:left w:val="none" w:sz="0" w:space="0" w:color="auto"/>
                <w:bottom w:val="none" w:sz="0" w:space="0" w:color="auto"/>
                <w:right w:val="none" w:sz="0" w:space="0" w:color="auto"/>
              </w:divBdr>
              <w:divsChild>
                <w:div w:id="77470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923373">
      <w:bodyDiv w:val="1"/>
      <w:marLeft w:val="0"/>
      <w:marRight w:val="0"/>
      <w:marTop w:val="0"/>
      <w:marBottom w:val="0"/>
      <w:divBdr>
        <w:top w:val="none" w:sz="0" w:space="0" w:color="auto"/>
        <w:left w:val="none" w:sz="0" w:space="0" w:color="auto"/>
        <w:bottom w:val="none" w:sz="0" w:space="0" w:color="auto"/>
        <w:right w:val="none" w:sz="0" w:space="0" w:color="auto"/>
      </w:divBdr>
      <w:divsChild>
        <w:div w:id="1808085508">
          <w:marLeft w:val="0"/>
          <w:marRight w:val="0"/>
          <w:marTop w:val="0"/>
          <w:marBottom w:val="0"/>
          <w:divBdr>
            <w:top w:val="none" w:sz="0" w:space="0" w:color="auto"/>
            <w:left w:val="none" w:sz="0" w:space="0" w:color="auto"/>
            <w:bottom w:val="none" w:sz="0" w:space="0" w:color="auto"/>
            <w:right w:val="none" w:sz="0" w:space="0" w:color="auto"/>
          </w:divBdr>
          <w:divsChild>
            <w:div w:id="1878811337">
              <w:marLeft w:val="0"/>
              <w:marRight w:val="0"/>
              <w:marTop w:val="0"/>
              <w:marBottom w:val="0"/>
              <w:divBdr>
                <w:top w:val="none" w:sz="0" w:space="0" w:color="auto"/>
                <w:left w:val="none" w:sz="0" w:space="0" w:color="auto"/>
                <w:bottom w:val="none" w:sz="0" w:space="0" w:color="auto"/>
                <w:right w:val="none" w:sz="0" w:space="0" w:color="auto"/>
              </w:divBdr>
              <w:divsChild>
                <w:div w:id="53146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592617">
      <w:bodyDiv w:val="1"/>
      <w:marLeft w:val="0"/>
      <w:marRight w:val="0"/>
      <w:marTop w:val="0"/>
      <w:marBottom w:val="0"/>
      <w:divBdr>
        <w:top w:val="none" w:sz="0" w:space="0" w:color="auto"/>
        <w:left w:val="none" w:sz="0" w:space="0" w:color="auto"/>
        <w:bottom w:val="none" w:sz="0" w:space="0" w:color="auto"/>
        <w:right w:val="none" w:sz="0" w:space="0" w:color="auto"/>
      </w:divBdr>
    </w:div>
    <w:div w:id="1542474397">
      <w:bodyDiv w:val="1"/>
      <w:marLeft w:val="0"/>
      <w:marRight w:val="0"/>
      <w:marTop w:val="0"/>
      <w:marBottom w:val="0"/>
      <w:divBdr>
        <w:top w:val="none" w:sz="0" w:space="0" w:color="auto"/>
        <w:left w:val="none" w:sz="0" w:space="0" w:color="auto"/>
        <w:bottom w:val="none" w:sz="0" w:space="0" w:color="auto"/>
        <w:right w:val="none" w:sz="0" w:space="0" w:color="auto"/>
      </w:divBdr>
    </w:div>
    <w:div w:id="1619332054">
      <w:bodyDiv w:val="1"/>
      <w:marLeft w:val="0"/>
      <w:marRight w:val="0"/>
      <w:marTop w:val="0"/>
      <w:marBottom w:val="0"/>
      <w:divBdr>
        <w:top w:val="none" w:sz="0" w:space="0" w:color="auto"/>
        <w:left w:val="none" w:sz="0" w:space="0" w:color="auto"/>
        <w:bottom w:val="none" w:sz="0" w:space="0" w:color="auto"/>
        <w:right w:val="none" w:sz="0" w:space="0" w:color="auto"/>
      </w:divBdr>
      <w:divsChild>
        <w:div w:id="2078287453">
          <w:marLeft w:val="0"/>
          <w:marRight w:val="0"/>
          <w:marTop w:val="0"/>
          <w:marBottom w:val="0"/>
          <w:divBdr>
            <w:top w:val="none" w:sz="0" w:space="0" w:color="auto"/>
            <w:left w:val="none" w:sz="0" w:space="0" w:color="auto"/>
            <w:bottom w:val="none" w:sz="0" w:space="0" w:color="auto"/>
            <w:right w:val="none" w:sz="0" w:space="0" w:color="auto"/>
          </w:divBdr>
          <w:divsChild>
            <w:div w:id="737945266">
              <w:marLeft w:val="0"/>
              <w:marRight w:val="0"/>
              <w:marTop w:val="0"/>
              <w:marBottom w:val="0"/>
              <w:divBdr>
                <w:top w:val="none" w:sz="0" w:space="0" w:color="auto"/>
                <w:left w:val="none" w:sz="0" w:space="0" w:color="auto"/>
                <w:bottom w:val="none" w:sz="0" w:space="0" w:color="auto"/>
                <w:right w:val="none" w:sz="0" w:space="0" w:color="auto"/>
              </w:divBdr>
              <w:divsChild>
                <w:div w:id="3856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297183">
      <w:bodyDiv w:val="1"/>
      <w:marLeft w:val="0"/>
      <w:marRight w:val="0"/>
      <w:marTop w:val="0"/>
      <w:marBottom w:val="0"/>
      <w:divBdr>
        <w:top w:val="none" w:sz="0" w:space="0" w:color="auto"/>
        <w:left w:val="none" w:sz="0" w:space="0" w:color="auto"/>
        <w:bottom w:val="none" w:sz="0" w:space="0" w:color="auto"/>
        <w:right w:val="none" w:sz="0" w:space="0" w:color="auto"/>
      </w:divBdr>
      <w:divsChild>
        <w:div w:id="396712695">
          <w:marLeft w:val="0"/>
          <w:marRight w:val="0"/>
          <w:marTop w:val="0"/>
          <w:marBottom w:val="0"/>
          <w:divBdr>
            <w:top w:val="none" w:sz="0" w:space="0" w:color="auto"/>
            <w:left w:val="none" w:sz="0" w:space="0" w:color="auto"/>
            <w:bottom w:val="none" w:sz="0" w:space="0" w:color="auto"/>
            <w:right w:val="none" w:sz="0" w:space="0" w:color="auto"/>
          </w:divBdr>
          <w:divsChild>
            <w:div w:id="1815950050">
              <w:marLeft w:val="0"/>
              <w:marRight w:val="0"/>
              <w:marTop w:val="0"/>
              <w:marBottom w:val="0"/>
              <w:divBdr>
                <w:top w:val="none" w:sz="0" w:space="0" w:color="auto"/>
                <w:left w:val="none" w:sz="0" w:space="0" w:color="auto"/>
                <w:bottom w:val="none" w:sz="0" w:space="0" w:color="auto"/>
                <w:right w:val="none" w:sz="0" w:space="0" w:color="auto"/>
              </w:divBdr>
              <w:divsChild>
                <w:div w:id="181517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ticorruzione@asmrovigo.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A321D-10EB-447A-BFF2-5A0A22323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40</Pages>
  <Words>15882</Words>
  <Characters>90532</Characters>
  <Application>Microsoft Office Word</Application>
  <DocSecurity>0</DocSecurity>
  <Lines>754</Lines>
  <Paragraphs>212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106202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Romanello</dc:creator>
  <cp:keywords/>
  <dc:description/>
  <cp:lastModifiedBy>GIOVANNI PASQUIN</cp:lastModifiedBy>
  <cp:revision>5</cp:revision>
  <cp:lastPrinted>2022-03-22T16:09:00Z</cp:lastPrinted>
  <dcterms:created xsi:type="dcterms:W3CDTF">2022-04-21T08:11:00Z</dcterms:created>
  <dcterms:modified xsi:type="dcterms:W3CDTF">2022-04-21T09:52:00Z</dcterms:modified>
</cp:coreProperties>
</file>